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ADC4E" w14:textId="5E056914" w:rsidR="00843FFE" w:rsidRPr="00B40FA5" w:rsidRDefault="00843FFE" w:rsidP="009360DB">
      <w:pPr>
        <w:pStyle w:val="Default"/>
        <w:jc w:val="center"/>
        <w:rPr>
          <w:rFonts w:cstheme="minorHAnsi"/>
          <w:b/>
        </w:rPr>
      </w:pPr>
      <w:r w:rsidRPr="00B40FA5">
        <w:rPr>
          <w:rFonts w:asciiTheme="minorHAnsi" w:hAnsiTheme="minorHAnsi" w:cstheme="minorHAnsi"/>
          <w:b/>
          <w:bCs/>
          <w:color w:val="0071A6"/>
          <w:sz w:val="32"/>
          <w:szCs w:val="32"/>
        </w:rPr>
        <w:t xml:space="preserve">Cogent Skills </w:t>
      </w:r>
      <w:r w:rsidR="009360DB">
        <w:rPr>
          <w:rFonts w:asciiTheme="minorHAnsi" w:hAnsiTheme="minorHAnsi" w:cstheme="minorHAnsi"/>
          <w:b/>
          <w:bCs/>
          <w:color w:val="0071A6"/>
          <w:sz w:val="32"/>
          <w:szCs w:val="32"/>
        </w:rPr>
        <w:t>Competence Management Consultant</w:t>
      </w:r>
      <w:r w:rsidRPr="00B40FA5">
        <w:rPr>
          <w:rFonts w:asciiTheme="minorHAnsi" w:hAnsiTheme="minorHAnsi" w:cstheme="minorHAnsi"/>
          <w:b/>
          <w:bCs/>
          <w:color w:val="0071A6"/>
          <w:sz w:val="32"/>
          <w:szCs w:val="32"/>
        </w:rPr>
        <w:t xml:space="preserve"> </w:t>
      </w:r>
    </w:p>
    <w:p w14:paraId="56D6B873" w14:textId="77777777" w:rsidR="00804925" w:rsidRDefault="00804925" w:rsidP="00B40FA5">
      <w:pPr>
        <w:spacing w:after="0" w:line="240" w:lineRule="auto"/>
        <w:jc w:val="both"/>
        <w:outlineLvl w:val="0"/>
        <w:rPr>
          <w:rFonts w:cstheme="minorHAnsi"/>
          <w:b/>
          <w:szCs w:val="24"/>
        </w:rPr>
      </w:pPr>
    </w:p>
    <w:p w14:paraId="7D1BABA3" w14:textId="5F296A06" w:rsidR="007053BF" w:rsidRDefault="00D17B50" w:rsidP="009360DB">
      <w:pPr>
        <w:spacing w:after="0" w:line="240" w:lineRule="auto"/>
        <w:jc w:val="both"/>
        <w:outlineLvl w:val="0"/>
      </w:pPr>
      <w:r w:rsidRPr="00B40FA5">
        <w:rPr>
          <w:rFonts w:cstheme="minorHAnsi"/>
          <w:b/>
          <w:szCs w:val="24"/>
        </w:rPr>
        <w:t>About Cogent Skills</w:t>
      </w:r>
    </w:p>
    <w:p w14:paraId="52D55DBE" w14:textId="77777777" w:rsidR="009360DB" w:rsidRDefault="009360DB" w:rsidP="009360DB">
      <w:pPr>
        <w:spacing w:after="0" w:line="240" w:lineRule="auto"/>
        <w:jc w:val="both"/>
        <w:outlineLvl w:val="0"/>
      </w:pPr>
    </w:p>
    <w:p w14:paraId="76BA5B83" w14:textId="552B6702" w:rsidR="007053BF" w:rsidRPr="00511292" w:rsidRDefault="007053BF" w:rsidP="007053BF">
      <w:r w:rsidRPr="00511292">
        <w:t>Cogent Skills is the UK’s strategic body for skills in the science</w:t>
      </w:r>
      <w:r>
        <w:t>-based and major hazard</w:t>
      </w:r>
      <w:r w:rsidRPr="00511292">
        <w:t xml:space="preserve"> industries, led by sector employers. We work with them to develop, </w:t>
      </w:r>
      <w:proofErr w:type="gramStart"/>
      <w:r w:rsidRPr="00511292">
        <w:t>design</w:t>
      </w:r>
      <w:proofErr w:type="gramEnd"/>
      <w:r w:rsidRPr="00511292">
        <w:t xml:space="preserve"> and deploy skills solutions for the sector.</w:t>
      </w:r>
    </w:p>
    <w:p w14:paraId="6655A4A7" w14:textId="410D943F" w:rsidR="007053BF" w:rsidRPr="00511292" w:rsidRDefault="007053BF" w:rsidP="007053BF">
      <w:r w:rsidRPr="00511292">
        <w:t>All</w:t>
      </w:r>
      <w:r>
        <w:t xml:space="preserve"> </w:t>
      </w:r>
      <w:r w:rsidRPr="00511292">
        <w:t xml:space="preserve">our products and services are designed with </w:t>
      </w:r>
      <w:r>
        <w:t>science-based and major hazard</w:t>
      </w:r>
      <w:r w:rsidRPr="00511292">
        <w:t xml:space="preserve"> industry employers</w:t>
      </w:r>
      <w:r>
        <w:t xml:space="preserve"> and</w:t>
      </w:r>
      <w:r w:rsidRPr="00511292">
        <w:t xml:space="preserve"> are underpinned by national standards and meet the unique requirements of the sector.</w:t>
      </w:r>
    </w:p>
    <w:p w14:paraId="62C48AC3" w14:textId="12835C4F" w:rsidR="00982AE6" w:rsidRPr="00B40FA5" w:rsidRDefault="00982AE6" w:rsidP="00982AE6">
      <w:pPr>
        <w:spacing w:after="0" w:line="240" w:lineRule="auto"/>
        <w:jc w:val="both"/>
        <w:rPr>
          <w:rFonts w:cstheme="minorHAnsi"/>
          <w:szCs w:val="24"/>
        </w:rPr>
      </w:pPr>
      <w:r w:rsidRPr="00B40FA5">
        <w:rPr>
          <w:rFonts w:cstheme="minorHAnsi"/>
          <w:szCs w:val="24"/>
        </w:rPr>
        <w:t>We deliver a range of commercial course and consultancy interventions to</w:t>
      </w:r>
      <w:r>
        <w:rPr>
          <w:rFonts w:cstheme="minorHAnsi"/>
          <w:szCs w:val="24"/>
        </w:rPr>
        <w:t xml:space="preserve"> </w:t>
      </w:r>
      <w:r w:rsidRPr="009360DB">
        <w:rPr>
          <w:rFonts w:cstheme="minorHAnsi"/>
          <w:szCs w:val="24"/>
        </w:rPr>
        <w:t>various</w:t>
      </w:r>
      <w:r w:rsidRPr="00B40FA5">
        <w:rPr>
          <w:rFonts w:cstheme="minorHAnsi"/>
          <w:szCs w:val="24"/>
        </w:rPr>
        <w:t xml:space="preserve"> industry</w:t>
      </w:r>
      <w:r>
        <w:rPr>
          <w:rFonts w:cstheme="minorHAnsi"/>
          <w:szCs w:val="24"/>
        </w:rPr>
        <w:t xml:space="preserve"> </w:t>
      </w:r>
      <w:r w:rsidRPr="009360DB">
        <w:rPr>
          <w:rFonts w:cstheme="minorHAnsi"/>
          <w:szCs w:val="24"/>
        </w:rPr>
        <w:t xml:space="preserve">sectors </w:t>
      </w:r>
      <w:r w:rsidR="00FF5AC6" w:rsidRPr="009360DB">
        <w:rPr>
          <w:rFonts w:cstheme="minorHAnsi"/>
          <w:szCs w:val="24"/>
        </w:rPr>
        <w:t>that operate in high hazard/COMAH environments</w:t>
      </w:r>
      <w:r w:rsidRPr="009360DB">
        <w:rPr>
          <w:rFonts w:cstheme="minorHAnsi"/>
          <w:szCs w:val="24"/>
        </w:rPr>
        <w:t>.</w:t>
      </w:r>
      <w:r w:rsidRPr="00B40FA5">
        <w:rPr>
          <w:rFonts w:cstheme="minorHAnsi"/>
          <w:szCs w:val="24"/>
        </w:rPr>
        <w:t xml:space="preserve">  </w:t>
      </w:r>
      <w:r w:rsidR="00FF5AC6">
        <w:rPr>
          <w:rFonts w:cstheme="minorHAnsi"/>
          <w:szCs w:val="24"/>
        </w:rPr>
        <w:t xml:space="preserve">Our </w:t>
      </w:r>
      <w:r w:rsidRPr="00B40FA5">
        <w:rPr>
          <w:rFonts w:cstheme="minorHAnsi"/>
          <w:szCs w:val="24"/>
        </w:rPr>
        <w:t xml:space="preserve">interventions are delivered by a pool of </w:t>
      </w:r>
      <w:r>
        <w:rPr>
          <w:rFonts w:cstheme="minorHAnsi"/>
          <w:szCs w:val="24"/>
        </w:rPr>
        <w:t xml:space="preserve">professional </w:t>
      </w:r>
      <w:r w:rsidRPr="00B40FA5">
        <w:rPr>
          <w:rFonts w:cstheme="minorHAnsi"/>
          <w:szCs w:val="24"/>
        </w:rPr>
        <w:t>associate consultants/trainers who are specialist</w:t>
      </w:r>
      <w:r>
        <w:rPr>
          <w:rFonts w:cstheme="minorHAnsi"/>
          <w:szCs w:val="24"/>
        </w:rPr>
        <w:t>s</w:t>
      </w:r>
      <w:r w:rsidRPr="00B40FA5">
        <w:rPr>
          <w:rFonts w:cstheme="minorHAnsi"/>
          <w:szCs w:val="24"/>
        </w:rPr>
        <w:t xml:space="preserve"> in their area. </w:t>
      </w:r>
    </w:p>
    <w:p w14:paraId="662C1A05" w14:textId="77777777" w:rsidR="00982AE6" w:rsidRPr="00B40FA5" w:rsidRDefault="00982AE6" w:rsidP="00B40FA5">
      <w:pPr>
        <w:spacing w:after="0" w:line="240" w:lineRule="auto"/>
        <w:jc w:val="both"/>
        <w:outlineLvl w:val="0"/>
        <w:rPr>
          <w:rFonts w:cstheme="minorHAnsi"/>
          <w:szCs w:val="24"/>
        </w:rPr>
      </w:pPr>
    </w:p>
    <w:p w14:paraId="2FAC3F57" w14:textId="77777777" w:rsidR="00982AE6" w:rsidRPr="00B40FA5" w:rsidRDefault="00982AE6" w:rsidP="00982AE6">
      <w:pPr>
        <w:spacing w:after="0" w:line="240" w:lineRule="auto"/>
        <w:jc w:val="both"/>
        <w:rPr>
          <w:rFonts w:cstheme="minorHAnsi"/>
          <w:lang w:eastAsia="en-GB"/>
        </w:rPr>
      </w:pPr>
      <w:r>
        <w:rPr>
          <w:rFonts w:cstheme="minorHAnsi"/>
          <w:lang w:eastAsia="en-GB"/>
        </w:rPr>
        <w:t>Our ethos is to deliver robust, fit for purpose training and consultancy solutions that add value and are self-sustaining for our clients’ businesses.</w:t>
      </w:r>
    </w:p>
    <w:p w14:paraId="6092CBC5" w14:textId="77777777" w:rsidR="00B40FA5" w:rsidRPr="00B40FA5" w:rsidRDefault="00B40FA5" w:rsidP="00B40FA5">
      <w:pPr>
        <w:spacing w:after="0" w:line="240" w:lineRule="auto"/>
        <w:jc w:val="both"/>
        <w:rPr>
          <w:rFonts w:cstheme="minorHAnsi"/>
          <w:szCs w:val="24"/>
        </w:rPr>
      </w:pPr>
    </w:p>
    <w:p w14:paraId="40C77987" w14:textId="065635A4" w:rsidR="00D05FD4" w:rsidRPr="00B40FA5" w:rsidRDefault="00D17B50" w:rsidP="00A81751">
      <w:pPr>
        <w:spacing w:after="0" w:line="240" w:lineRule="auto"/>
        <w:jc w:val="both"/>
        <w:rPr>
          <w:rFonts w:cstheme="minorHAnsi"/>
        </w:rPr>
      </w:pPr>
      <w:r w:rsidRPr="00B40FA5">
        <w:rPr>
          <w:rFonts w:cstheme="minorHAnsi"/>
          <w:lang w:eastAsia="en-GB"/>
        </w:rPr>
        <w:t>Our associates are involved in delivering multiple aspects of client work, from project management</w:t>
      </w:r>
      <w:r w:rsidR="00982AE6">
        <w:rPr>
          <w:rFonts w:cstheme="minorHAnsi"/>
          <w:lang w:eastAsia="en-GB"/>
        </w:rPr>
        <w:t xml:space="preserve"> and</w:t>
      </w:r>
      <w:r w:rsidRPr="00B40FA5">
        <w:rPr>
          <w:rFonts w:cstheme="minorHAnsi"/>
          <w:lang w:eastAsia="en-GB"/>
        </w:rPr>
        <w:t xml:space="preserve"> facilitation in-depth consultancy and course delivery. </w:t>
      </w:r>
      <w:r w:rsidR="008C2473" w:rsidRPr="00B40FA5">
        <w:rPr>
          <w:rFonts w:cstheme="minorHAnsi"/>
          <w:lang w:eastAsia="en-GB"/>
        </w:rPr>
        <w:t xml:space="preserve"> </w:t>
      </w:r>
      <w:r w:rsidRPr="00B40FA5">
        <w:rPr>
          <w:rFonts w:cstheme="minorHAnsi"/>
          <w:lang w:eastAsia="en-GB"/>
        </w:rPr>
        <w:t xml:space="preserve">All associates are approved </w:t>
      </w:r>
      <w:r w:rsidR="000F5E8E">
        <w:rPr>
          <w:rFonts w:cstheme="minorHAnsi"/>
          <w:lang w:eastAsia="en-GB"/>
        </w:rPr>
        <w:t>via</w:t>
      </w:r>
      <w:r w:rsidRPr="00B40FA5">
        <w:rPr>
          <w:rFonts w:cstheme="minorHAnsi"/>
          <w:lang w:eastAsia="en-GB"/>
        </w:rPr>
        <w:t xml:space="preserve"> </w:t>
      </w:r>
      <w:r w:rsidR="000F5E8E">
        <w:rPr>
          <w:rFonts w:cstheme="minorHAnsi"/>
          <w:lang w:eastAsia="en-GB"/>
        </w:rPr>
        <w:t xml:space="preserve">an </w:t>
      </w:r>
      <w:r w:rsidRPr="00B40FA5">
        <w:rPr>
          <w:rFonts w:cstheme="minorHAnsi"/>
          <w:lang w:eastAsia="en-GB"/>
        </w:rPr>
        <w:t xml:space="preserve">appropriate internal and/or external panel </w:t>
      </w:r>
      <w:r w:rsidR="000F5E8E">
        <w:rPr>
          <w:rFonts w:cstheme="minorHAnsi"/>
          <w:lang w:eastAsia="en-GB"/>
        </w:rPr>
        <w:t xml:space="preserve">process </w:t>
      </w:r>
      <w:r w:rsidRPr="00B40FA5">
        <w:rPr>
          <w:rFonts w:cstheme="minorHAnsi"/>
          <w:lang w:eastAsia="en-GB"/>
        </w:rPr>
        <w:t>upon application to ensure they meet the standards relevant to each intervention.</w:t>
      </w:r>
    </w:p>
    <w:p w14:paraId="3B81A5A2" w14:textId="77777777" w:rsidR="000968D3" w:rsidRPr="00B40FA5" w:rsidRDefault="000968D3" w:rsidP="00B40FA5">
      <w:pPr>
        <w:pStyle w:val="Default"/>
        <w:rPr>
          <w:rFonts w:asciiTheme="minorHAnsi" w:hAnsiTheme="minorHAnsi" w:cstheme="minorHAnsi"/>
          <w:sz w:val="22"/>
          <w:szCs w:val="22"/>
        </w:rPr>
      </w:pPr>
    </w:p>
    <w:p w14:paraId="23097966" w14:textId="77777777" w:rsidR="00A81751" w:rsidRDefault="00A81751" w:rsidP="00A81751">
      <w:pPr>
        <w:rPr>
          <w:rStyle w:val="Strong"/>
        </w:rPr>
      </w:pPr>
      <w:r w:rsidRPr="008A095C">
        <w:rPr>
          <w:rStyle w:val="Strong"/>
        </w:rPr>
        <w:t>Competence Management</w:t>
      </w:r>
    </w:p>
    <w:p w14:paraId="3D82F26E" w14:textId="50F2B1EC" w:rsidR="00A81751" w:rsidRPr="00A81751" w:rsidRDefault="00A81751" w:rsidP="00A81751">
      <w:pPr>
        <w:rPr>
          <w:rStyle w:val="Strong"/>
          <w:b w:val="0"/>
          <w:bCs w:val="0"/>
        </w:rPr>
      </w:pPr>
      <w:r w:rsidRPr="00A81751">
        <w:rPr>
          <w:rStyle w:val="Strong"/>
          <w:b w:val="0"/>
          <w:bCs w:val="0"/>
        </w:rPr>
        <w:t xml:space="preserve">Cogent Skills worked with industry representatives and stakeholders to develop </w:t>
      </w:r>
      <w:hyperlink r:id="rId7" w:history="1">
        <w:r w:rsidRPr="00A81751">
          <w:rPr>
            <w:rStyle w:val="Hyperlink"/>
            <w:b/>
            <w:bCs/>
          </w:rPr>
          <w:t>Guidelines for Competency Management Systems for COMAH sites</w:t>
        </w:r>
      </w:hyperlink>
      <w:r w:rsidRPr="00A81751">
        <w:rPr>
          <w:rStyle w:val="Strong"/>
          <w:b w:val="0"/>
          <w:bCs w:val="0"/>
        </w:rPr>
        <w:t xml:space="preserve">.  Whatever the nature of the organisation, the competence of its people is key to achieving business aims. In process and other major hazard industries, a good quality, effective competency management system is critical to ensuring a strong safety and business performance.  </w:t>
      </w:r>
    </w:p>
    <w:p w14:paraId="6567BEC4" w14:textId="669CBCF2" w:rsidR="00804925" w:rsidRPr="00A81751" w:rsidRDefault="00A81751" w:rsidP="00A81751">
      <w:pPr>
        <w:rPr>
          <w:rStyle w:val="Strong"/>
          <w:b w:val="0"/>
          <w:bCs w:val="0"/>
        </w:rPr>
      </w:pPr>
      <w:r w:rsidRPr="00A81751">
        <w:rPr>
          <w:rStyle w:val="Strong"/>
          <w:b w:val="0"/>
          <w:bCs w:val="0"/>
        </w:rPr>
        <w:t xml:space="preserve">Cogent Skills provides consultancy support to employers based on these guidelines, to ensure such processes are developed, </w:t>
      </w:r>
      <w:proofErr w:type="gramStart"/>
      <w:r w:rsidRPr="00A81751">
        <w:rPr>
          <w:rStyle w:val="Strong"/>
          <w:b w:val="0"/>
          <w:bCs w:val="0"/>
        </w:rPr>
        <w:t>owned</w:t>
      </w:r>
      <w:proofErr w:type="gramEnd"/>
      <w:r w:rsidRPr="00A81751">
        <w:rPr>
          <w:rStyle w:val="Strong"/>
          <w:b w:val="0"/>
          <w:bCs w:val="0"/>
        </w:rPr>
        <w:t xml:space="preserve"> and implemented within the organisation to leave no stone unturned, and that competency management is enshrined across the entire workforce. Our guidelines and the associated consultancy support are also designed to ensure that your competency management system not only improves staff motivation and performance, but critically reduce risks and the potential for human error.</w:t>
      </w:r>
    </w:p>
    <w:p w14:paraId="111F008E" w14:textId="71BCBC47" w:rsidR="00D05FD4" w:rsidRPr="00B40FA5" w:rsidRDefault="00D05FD4" w:rsidP="00A81751">
      <w:pPr>
        <w:pStyle w:val="Default"/>
        <w:rPr>
          <w:rFonts w:asciiTheme="minorHAnsi" w:hAnsiTheme="minorHAnsi" w:cstheme="minorHAnsi"/>
          <w:sz w:val="22"/>
          <w:szCs w:val="22"/>
        </w:rPr>
      </w:pPr>
    </w:p>
    <w:p w14:paraId="6F65B66A" w14:textId="722FE3DB" w:rsidR="009239F0" w:rsidRPr="00B40FA5" w:rsidRDefault="009239F0" w:rsidP="00804925">
      <w:pPr>
        <w:pStyle w:val="Heading1"/>
        <w:rPr>
          <w:rFonts w:asciiTheme="minorHAnsi" w:hAnsiTheme="minorHAnsi" w:cstheme="minorHAnsi"/>
          <w:color w:val="0071A6"/>
        </w:rPr>
      </w:pPr>
      <w:r w:rsidRPr="00C93B7A">
        <w:rPr>
          <w:rFonts w:asciiTheme="minorHAnsi" w:hAnsiTheme="minorHAnsi" w:cstheme="minorHAnsi"/>
          <w:color w:val="0071A6"/>
          <w:sz w:val="28"/>
          <w:szCs w:val="32"/>
        </w:rPr>
        <w:t xml:space="preserve">Competence </w:t>
      </w:r>
      <w:r w:rsidR="00804925">
        <w:rPr>
          <w:rFonts w:asciiTheme="minorHAnsi" w:hAnsiTheme="minorHAnsi" w:cstheme="minorHAnsi"/>
          <w:color w:val="0071A6"/>
          <w:sz w:val="28"/>
          <w:szCs w:val="32"/>
        </w:rPr>
        <w:t xml:space="preserve">Management </w:t>
      </w:r>
      <w:r w:rsidRPr="00C93B7A">
        <w:rPr>
          <w:rFonts w:asciiTheme="minorHAnsi" w:hAnsiTheme="minorHAnsi" w:cstheme="minorHAnsi"/>
          <w:color w:val="0071A6"/>
          <w:sz w:val="28"/>
          <w:szCs w:val="32"/>
        </w:rPr>
        <w:t>Consultan</w:t>
      </w:r>
      <w:r w:rsidR="00804925">
        <w:rPr>
          <w:rFonts w:asciiTheme="minorHAnsi" w:hAnsiTheme="minorHAnsi" w:cstheme="minorHAnsi"/>
          <w:color w:val="0071A6"/>
          <w:sz w:val="28"/>
          <w:szCs w:val="32"/>
        </w:rPr>
        <w:t>t Person Specification</w:t>
      </w:r>
    </w:p>
    <w:p w14:paraId="2C13EA88" w14:textId="77777777" w:rsidR="009239F0" w:rsidRPr="00B40FA5" w:rsidRDefault="009239F0" w:rsidP="009239F0">
      <w:pPr>
        <w:spacing w:after="0" w:line="276" w:lineRule="auto"/>
        <w:jc w:val="both"/>
        <w:rPr>
          <w:rFonts w:cstheme="minorHAnsi"/>
          <w:szCs w:val="24"/>
        </w:rPr>
      </w:pPr>
    </w:p>
    <w:p w14:paraId="13193E26" w14:textId="77777777" w:rsidR="009239F0" w:rsidRPr="009360DB" w:rsidRDefault="009239F0" w:rsidP="009239F0">
      <w:pPr>
        <w:pStyle w:val="Default"/>
        <w:rPr>
          <w:rFonts w:asciiTheme="minorHAnsi" w:hAnsiTheme="minorHAnsi" w:cstheme="minorHAnsi"/>
          <w:sz w:val="22"/>
          <w:szCs w:val="22"/>
        </w:rPr>
      </w:pPr>
      <w:r w:rsidRPr="009360DB">
        <w:rPr>
          <w:rFonts w:asciiTheme="minorHAnsi" w:hAnsiTheme="minorHAnsi" w:cstheme="minorHAnsi"/>
          <w:b/>
          <w:bCs/>
          <w:sz w:val="22"/>
          <w:szCs w:val="22"/>
        </w:rPr>
        <w:t xml:space="preserve">Domain knowledge and experience </w:t>
      </w:r>
    </w:p>
    <w:p w14:paraId="2B0B2637" w14:textId="77777777" w:rsidR="00A81751" w:rsidRDefault="00A81751" w:rsidP="009239F0">
      <w:pPr>
        <w:pStyle w:val="Default"/>
        <w:rPr>
          <w:rFonts w:asciiTheme="minorHAnsi" w:hAnsiTheme="minorHAnsi" w:cstheme="minorHAnsi"/>
          <w:b/>
          <w:bCs/>
          <w:sz w:val="22"/>
          <w:szCs w:val="22"/>
        </w:rPr>
      </w:pPr>
    </w:p>
    <w:p w14:paraId="4A71EA02" w14:textId="34548F53" w:rsidR="009239F0" w:rsidRPr="00B40FA5" w:rsidRDefault="009239F0" w:rsidP="009239F0">
      <w:pPr>
        <w:pStyle w:val="Default"/>
        <w:rPr>
          <w:rFonts w:asciiTheme="minorHAnsi" w:hAnsiTheme="minorHAnsi" w:cstheme="minorHAnsi"/>
          <w:b/>
          <w:bCs/>
          <w:sz w:val="22"/>
          <w:szCs w:val="22"/>
        </w:rPr>
      </w:pPr>
      <w:r w:rsidRPr="00B40FA5">
        <w:rPr>
          <w:rFonts w:asciiTheme="minorHAnsi" w:hAnsiTheme="minorHAnsi" w:cstheme="minorHAnsi"/>
          <w:b/>
          <w:bCs/>
          <w:sz w:val="22"/>
          <w:szCs w:val="22"/>
        </w:rPr>
        <w:t xml:space="preserve">Consultants should: </w:t>
      </w:r>
    </w:p>
    <w:p w14:paraId="0F2B1D08" w14:textId="7FF311A0" w:rsidR="009239F0" w:rsidRPr="00B40FA5" w:rsidRDefault="009239F0" w:rsidP="009239F0">
      <w:pPr>
        <w:pStyle w:val="Default"/>
        <w:numPr>
          <w:ilvl w:val="0"/>
          <w:numId w:val="3"/>
        </w:numPr>
        <w:rPr>
          <w:rFonts w:asciiTheme="minorHAnsi" w:hAnsiTheme="minorHAnsi" w:cstheme="minorHAnsi"/>
          <w:sz w:val="22"/>
          <w:szCs w:val="22"/>
        </w:rPr>
      </w:pPr>
      <w:r w:rsidRPr="00B40FA5">
        <w:rPr>
          <w:rFonts w:asciiTheme="minorHAnsi" w:hAnsiTheme="minorHAnsi" w:cstheme="minorHAnsi"/>
          <w:sz w:val="22"/>
          <w:szCs w:val="22"/>
        </w:rPr>
        <w:t>Have practical knowledge</w:t>
      </w:r>
      <w:r w:rsidR="008724E8">
        <w:rPr>
          <w:rFonts w:asciiTheme="minorHAnsi" w:hAnsiTheme="minorHAnsi" w:cstheme="minorHAnsi"/>
          <w:sz w:val="22"/>
          <w:szCs w:val="22"/>
        </w:rPr>
        <w:t xml:space="preserve"> and experience</w:t>
      </w:r>
      <w:r w:rsidRPr="00B40FA5">
        <w:rPr>
          <w:rFonts w:asciiTheme="minorHAnsi" w:hAnsiTheme="minorHAnsi" w:cstheme="minorHAnsi"/>
          <w:sz w:val="22"/>
          <w:szCs w:val="22"/>
        </w:rPr>
        <w:t xml:space="preserve"> of competence management/</w:t>
      </w:r>
      <w:r w:rsidR="00B40FA5" w:rsidRPr="008624A0">
        <w:rPr>
          <w:rFonts w:asciiTheme="minorHAnsi" w:hAnsiTheme="minorHAnsi" w:cstheme="minorHAnsi"/>
          <w:sz w:val="22"/>
          <w:szCs w:val="22"/>
        </w:rPr>
        <w:t>h</w:t>
      </w:r>
      <w:r w:rsidRPr="008624A0">
        <w:rPr>
          <w:rFonts w:asciiTheme="minorHAnsi" w:hAnsiTheme="minorHAnsi" w:cstheme="minorHAnsi"/>
          <w:sz w:val="22"/>
          <w:szCs w:val="22"/>
        </w:rPr>
        <w:t>uman factors/</w:t>
      </w:r>
      <w:r w:rsidRPr="00B40FA5">
        <w:rPr>
          <w:rFonts w:asciiTheme="minorHAnsi" w:hAnsiTheme="minorHAnsi" w:cstheme="minorHAnsi"/>
          <w:sz w:val="22"/>
          <w:szCs w:val="22"/>
        </w:rPr>
        <w:t>change management in a high hazard and/or highly regulated sector, normally by extended periods of working in industry in roles with specific training</w:t>
      </w:r>
      <w:r w:rsidR="008724E8">
        <w:rPr>
          <w:rFonts w:asciiTheme="minorHAnsi" w:hAnsiTheme="minorHAnsi" w:cstheme="minorHAnsi"/>
          <w:sz w:val="22"/>
          <w:szCs w:val="22"/>
        </w:rPr>
        <w:t xml:space="preserve"> and develo</w:t>
      </w:r>
      <w:r w:rsidR="00DD2776">
        <w:rPr>
          <w:rFonts w:asciiTheme="minorHAnsi" w:hAnsiTheme="minorHAnsi" w:cstheme="minorHAnsi"/>
          <w:sz w:val="22"/>
          <w:szCs w:val="22"/>
        </w:rPr>
        <w:t>p</w:t>
      </w:r>
      <w:r w:rsidR="008724E8">
        <w:rPr>
          <w:rFonts w:asciiTheme="minorHAnsi" w:hAnsiTheme="minorHAnsi" w:cstheme="minorHAnsi"/>
          <w:sz w:val="22"/>
          <w:szCs w:val="22"/>
        </w:rPr>
        <w:t>ment</w:t>
      </w:r>
      <w:r w:rsidRPr="00B40FA5">
        <w:rPr>
          <w:rFonts w:asciiTheme="minorHAnsi" w:hAnsiTheme="minorHAnsi" w:cstheme="minorHAnsi"/>
          <w:sz w:val="22"/>
          <w:szCs w:val="22"/>
        </w:rPr>
        <w:t xml:space="preserve"> responsibilities. </w:t>
      </w:r>
    </w:p>
    <w:p w14:paraId="04056845" w14:textId="33A6E081" w:rsidR="009239F0" w:rsidRPr="00B40FA5" w:rsidRDefault="009239F0" w:rsidP="009239F0">
      <w:pPr>
        <w:pStyle w:val="Default"/>
        <w:numPr>
          <w:ilvl w:val="0"/>
          <w:numId w:val="3"/>
        </w:numPr>
        <w:rPr>
          <w:rFonts w:asciiTheme="minorHAnsi" w:hAnsiTheme="minorHAnsi" w:cstheme="minorHAnsi"/>
          <w:sz w:val="22"/>
          <w:szCs w:val="22"/>
        </w:rPr>
      </w:pPr>
      <w:r w:rsidRPr="00B40FA5">
        <w:rPr>
          <w:rFonts w:asciiTheme="minorHAnsi" w:hAnsiTheme="minorHAnsi" w:cstheme="minorHAnsi"/>
          <w:sz w:val="22"/>
          <w:szCs w:val="22"/>
        </w:rPr>
        <w:t xml:space="preserve">Have a thorough knowledge of the principles of Competency </w:t>
      </w:r>
      <w:r w:rsidR="008724E8">
        <w:rPr>
          <w:rFonts w:asciiTheme="minorHAnsi" w:hAnsiTheme="minorHAnsi" w:cstheme="minorHAnsi"/>
          <w:sz w:val="22"/>
          <w:szCs w:val="22"/>
        </w:rPr>
        <w:t>M</w:t>
      </w:r>
      <w:r w:rsidRPr="00B40FA5">
        <w:rPr>
          <w:rFonts w:asciiTheme="minorHAnsi" w:hAnsiTheme="minorHAnsi" w:cstheme="minorHAnsi"/>
          <w:sz w:val="22"/>
          <w:szCs w:val="22"/>
        </w:rPr>
        <w:t xml:space="preserve">anagement </w:t>
      </w:r>
      <w:r w:rsidR="008724E8">
        <w:rPr>
          <w:rFonts w:asciiTheme="minorHAnsi" w:hAnsiTheme="minorHAnsi" w:cstheme="minorHAnsi"/>
          <w:sz w:val="22"/>
          <w:szCs w:val="22"/>
        </w:rPr>
        <w:t>S</w:t>
      </w:r>
      <w:r w:rsidRPr="00B40FA5">
        <w:rPr>
          <w:rFonts w:asciiTheme="minorHAnsi" w:hAnsiTheme="minorHAnsi" w:cstheme="minorHAnsi"/>
          <w:sz w:val="22"/>
          <w:szCs w:val="22"/>
        </w:rPr>
        <w:t>ystems</w:t>
      </w:r>
      <w:r w:rsidR="00DD2776">
        <w:rPr>
          <w:rFonts w:asciiTheme="minorHAnsi" w:hAnsiTheme="minorHAnsi" w:cstheme="minorHAnsi"/>
          <w:sz w:val="22"/>
          <w:szCs w:val="22"/>
        </w:rPr>
        <w:t xml:space="preserve"> (CMS)</w:t>
      </w:r>
      <w:r w:rsidR="008724E8">
        <w:rPr>
          <w:rFonts w:asciiTheme="minorHAnsi" w:hAnsiTheme="minorHAnsi" w:cstheme="minorHAnsi"/>
          <w:sz w:val="22"/>
          <w:szCs w:val="22"/>
        </w:rPr>
        <w:t>,</w:t>
      </w:r>
      <w:r w:rsidRPr="00B40FA5">
        <w:rPr>
          <w:rFonts w:asciiTheme="minorHAnsi" w:hAnsiTheme="minorHAnsi" w:cstheme="minorHAnsi"/>
          <w:sz w:val="22"/>
          <w:szCs w:val="22"/>
        </w:rPr>
        <w:t xml:space="preserve"> their effective implementation and benefits. </w:t>
      </w:r>
    </w:p>
    <w:p w14:paraId="5E7DC08F" w14:textId="77777777" w:rsidR="009239F0" w:rsidRPr="00B40FA5" w:rsidRDefault="009239F0" w:rsidP="009239F0">
      <w:pPr>
        <w:pStyle w:val="ListParagraph"/>
        <w:numPr>
          <w:ilvl w:val="0"/>
          <w:numId w:val="3"/>
        </w:numPr>
        <w:jc w:val="both"/>
        <w:rPr>
          <w:rFonts w:cstheme="minorHAnsi"/>
        </w:rPr>
      </w:pPr>
      <w:r w:rsidRPr="00B40FA5">
        <w:rPr>
          <w:rFonts w:cstheme="minorHAnsi"/>
          <w:szCs w:val="24"/>
        </w:rPr>
        <w:t>Demonstrable experience in one to one business support, including organisational needs analysis and report writing.</w:t>
      </w:r>
    </w:p>
    <w:p w14:paraId="19510F35" w14:textId="5B78BF4A" w:rsidR="009239F0" w:rsidRPr="00B40FA5" w:rsidRDefault="009239F0" w:rsidP="009239F0">
      <w:pPr>
        <w:pStyle w:val="ListParagraph"/>
        <w:numPr>
          <w:ilvl w:val="0"/>
          <w:numId w:val="3"/>
        </w:numPr>
        <w:jc w:val="both"/>
        <w:rPr>
          <w:rFonts w:cstheme="minorHAnsi"/>
        </w:rPr>
      </w:pPr>
      <w:r w:rsidRPr="00B40FA5">
        <w:rPr>
          <w:rFonts w:cstheme="minorHAnsi"/>
        </w:rPr>
        <w:t xml:space="preserve">Be able to demonstrate knowledge of relevant regulations, </w:t>
      </w:r>
      <w:proofErr w:type="gramStart"/>
      <w:r w:rsidRPr="00B40FA5">
        <w:rPr>
          <w:rFonts w:cstheme="minorHAnsi"/>
        </w:rPr>
        <w:t>e.g.</w:t>
      </w:r>
      <w:proofErr w:type="gramEnd"/>
      <w:r w:rsidRPr="00B40FA5">
        <w:rPr>
          <w:rFonts w:cstheme="minorHAnsi"/>
        </w:rPr>
        <w:t xml:space="preserve"> </w:t>
      </w:r>
      <w:r w:rsidR="000F5E8E">
        <w:rPr>
          <w:rFonts w:cstheme="minorHAnsi"/>
        </w:rPr>
        <w:t xml:space="preserve">HSE, </w:t>
      </w:r>
      <w:r w:rsidRPr="00B40FA5">
        <w:rPr>
          <w:rFonts w:cstheme="minorHAnsi"/>
        </w:rPr>
        <w:t xml:space="preserve">OSHA, COMAH, etc. </w:t>
      </w:r>
    </w:p>
    <w:p w14:paraId="55C13540" w14:textId="77777777" w:rsidR="009239F0" w:rsidRPr="00B40FA5" w:rsidRDefault="009239F0" w:rsidP="009239F0">
      <w:pPr>
        <w:pStyle w:val="ListParagraph"/>
        <w:numPr>
          <w:ilvl w:val="0"/>
          <w:numId w:val="3"/>
        </w:numPr>
        <w:spacing w:after="0"/>
        <w:jc w:val="both"/>
        <w:rPr>
          <w:rFonts w:cstheme="minorHAnsi"/>
        </w:rPr>
      </w:pPr>
      <w:r w:rsidRPr="00B40FA5">
        <w:rPr>
          <w:rFonts w:cstheme="minorHAnsi"/>
        </w:rPr>
        <w:t>Ideally, hold an accredited qualification relevant to the consultancy specialism</w:t>
      </w:r>
    </w:p>
    <w:p w14:paraId="7024BFA6" w14:textId="77777777" w:rsidR="009239F0" w:rsidRPr="00B40FA5" w:rsidRDefault="009239F0" w:rsidP="009239F0">
      <w:pPr>
        <w:pStyle w:val="Default"/>
        <w:numPr>
          <w:ilvl w:val="0"/>
          <w:numId w:val="3"/>
        </w:numPr>
        <w:rPr>
          <w:rFonts w:asciiTheme="minorHAnsi" w:hAnsiTheme="minorHAnsi" w:cstheme="minorHAnsi"/>
          <w:sz w:val="22"/>
          <w:szCs w:val="22"/>
        </w:rPr>
      </w:pPr>
      <w:r w:rsidRPr="00B40FA5">
        <w:rPr>
          <w:rFonts w:asciiTheme="minorHAnsi" w:hAnsiTheme="minorHAnsi" w:cstheme="minorHAnsi"/>
          <w:sz w:val="22"/>
          <w:szCs w:val="22"/>
        </w:rPr>
        <w:t xml:space="preserve">Be recognised as competent via (safety professionals) peer review. </w:t>
      </w:r>
    </w:p>
    <w:p w14:paraId="4CD9369E" w14:textId="77777777" w:rsidR="009239F0" w:rsidRPr="00B40FA5" w:rsidRDefault="009239F0" w:rsidP="009239F0">
      <w:pPr>
        <w:pStyle w:val="Default"/>
        <w:numPr>
          <w:ilvl w:val="0"/>
          <w:numId w:val="3"/>
        </w:numPr>
        <w:rPr>
          <w:rFonts w:asciiTheme="minorHAnsi" w:hAnsiTheme="minorHAnsi" w:cstheme="minorHAnsi"/>
          <w:sz w:val="22"/>
          <w:szCs w:val="22"/>
        </w:rPr>
      </w:pPr>
      <w:r w:rsidRPr="00B40FA5">
        <w:rPr>
          <w:rFonts w:asciiTheme="minorHAnsi" w:hAnsiTheme="minorHAnsi" w:cstheme="minorHAnsi"/>
          <w:sz w:val="22"/>
          <w:szCs w:val="22"/>
        </w:rPr>
        <w:t xml:space="preserve">Have a personal commitment to high standards of safety and professional ethics. </w:t>
      </w:r>
    </w:p>
    <w:p w14:paraId="44113A38" w14:textId="65C5D542" w:rsidR="009239F0" w:rsidRPr="00B40FA5" w:rsidRDefault="009239F0" w:rsidP="009239F0">
      <w:pPr>
        <w:pStyle w:val="ListParagraph"/>
        <w:numPr>
          <w:ilvl w:val="0"/>
          <w:numId w:val="3"/>
        </w:numPr>
        <w:spacing w:after="0"/>
        <w:jc w:val="both"/>
        <w:rPr>
          <w:rFonts w:cstheme="minorHAnsi"/>
          <w:szCs w:val="24"/>
        </w:rPr>
      </w:pPr>
      <w:r w:rsidRPr="00B40FA5">
        <w:rPr>
          <w:rFonts w:cstheme="minorHAnsi"/>
          <w:szCs w:val="24"/>
        </w:rPr>
        <w:t>Demonstrable knowledge</w:t>
      </w:r>
      <w:r w:rsidR="00DD2776">
        <w:rPr>
          <w:rFonts w:cstheme="minorHAnsi"/>
          <w:szCs w:val="24"/>
        </w:rPr>
        <w:t>,</w:t>
      </w:r>
      <w:r w:rsidRPr="00B40FA5">
        <w:rPr>
          <w:rFonts w:cstheme="minorHAnsi"/>
          <w:szCs w:val="24"/>
        </w:rPr>
        <w:t xml:space="preserve"> </w:t>
      </w:r>
      <w:proofErr w:type="gramStart"/>
      <w:r w:rsidRPr="00B40FA5">
        <w:rPr>
          <w:rFonts w:cstheme="minorHAnsi"/>
          <w:szCs w:val="24"/>
        </w:rPr>
        <w:t>experience</w:t>
      </w:r>
      <w:proofErr w:type="gramEnd"/>
      <w:r w:rsidRPr="00B40FA5">
        <w:rPr>
          <w:rFonts w:cstheme="minorHAnsi"/>
          <w:szCs w:val="24"/>
        </w:rPr>
        <w:t xml:space="preserve"> and ability to deliver in the areas listed below</w:t>
      </w:r>
      <w:r w:rsidR="00DD2776">
        <w:rPr>
          <w:rFonts w:cstheme="minorHAnsi"/>
          <w:szCs w:val="24"/>
        </w:rPr>
        <w:t xml:space="preserve"> (choose those that are relevant)</w:t>
      </w:r>
      <w:r w:rsidR="00B40FA5" w:rsidRPr="00B40FA5">
        <w:rPr>
          <w:rFonts w:cstheme="minorHAnsi"/>
          <w:szCs w:val="24"/>
        </w:rPr>
        <w:t>:</w:t>
      </w:r>
    </w:p>
    <w:p w14:paraId="653EAF2D" w14:textId="77777777" w:rsidR="002929E2" w:rsidRDefault="009239F0" w:rsidP="008724E8">
      <w:pPr>
        <w:pStyle w:val="ListParagraph"/>
        <w:numPr>
          <w:ilvl w:val="1"/>
          <w:numId w:val="17"/>
        </w:numPr>
        <w:jc w:val="both"/>
        <w:rPr>
          <w:rFonts w:cstheme="minorHAnsi"/>
          <w:szCs w:val="24"/>
        </w:rPr>
      </w:pPr>
      <w:r w:rsidRPr="008724E8">
        <w:rPr>
          <w:rFonts w:cstheme="minorHAnsi"/>
          <w:szCs w:val="24"/>
        </w:rPr>
        <w:lastRenderedPageBreak/>
        <w:t>Competence Management System consultancy</w:t>
      </w:r>
      <w:r w:rsidR="002929E2">
        <w:rPr>
          <w:rFonts w:cstheme="minorHAnsi"/>
          <w:szCs w:val="24"/>
        </w:rPr>
        <w:t xml:space="preserve"> </w:t>
      </w:r>
      <w:proofErr w:type="gramStart"/>
      <w:r w:rsidR="002929E2">
        <w:rPr>
          <w:rFonts w:cstheme="minorHAnsi"/>
          <w:szCs w:val="24"/>
        </w:rPr>
        <w:t>including:-</w:t>
      </w:r>
      <w:proofErr w:type="gramEnd"/>
    </w:p>
    <w:p w14:paraId="24AB6B8D" w14:textId="37C69EEC" w:rsidR="002929E2" w:rsidRPr="008624A0" w:rsidRDefault="00DD2776" w:rsidP="002929E2">
      <w:pPr>
        <w:pStyle w:val="ListParagraph"/>
        <w:numPr>
          <w:ilvl w:val="2"/>
          <w:numId w:val="17"/>
        </w:numPr>
        <w:jc w:val="both"/>
        <w:rPr>
          <w:rFonts w:cstheme="minorHAnsi"/>
          <w:szCs w:val="24"/>
        </w:rPr>
      </w:pPr>
      <w:r>
        <w:rPr>
          <w:rFonts w:cstheme="minorHAnsi"/>
          <w:szCs w:val="24"/>
        </w:rPr>
        <w:t xml:space="preserve">Develop CMS </w:t>
      </w:r>
      <w:r w:rsidR="002929E2" w:rsidRPr="002929E2">
        <w:rPr>
          <w:rFonts w:cstheme="minorHAnsi"/>
          <w:szCs w:val="24"/>
        </w:rPr>
        <w:t>Policies, Procedures</w:t>
      </w:r>
      <w:r>
        <w:rPr>
          <w:rFonts w:cstheme="minorHAnsi"/>
          <w:szCs w:val="24"/>
        </w:rPr>
        <w:t xml:space="preserve"> and Standards </w:t>
      </w:r>
    </w:p>
    <w:p w14:paraId="07BBB4A0" w14:textId="77777777" w:rsidR="00BF7208" w:rsidRPr="002929E2" w:rsidRDefault="00BF7208" w:rsidP="00BF7208">
      <w:pPr>
        <w:pStyle w:val="ListParagraph"/>
        <w:numPr>
          <w:ilvl w:val="2"/>
          <w:numId w:val="17"/>
        </w:numPr>
        <w:jc w:val="both"/>
        <w:rPr>
          <w:rFonts w:cstheme="minorHAnsi"/>
          <w:szCs w:val="24"/>
        </w:rPr>
      </w:pPr>
      <w:r w:rsidRPr="002929E2">
        <w:rPr>
          <w:rFonts w:cstheme="minorHAnsi"/>
          <w:szCs w:val="24"/>
        </w:rPr>
        <w:t xml:space="preserve">Task </w:t>
      </w:r>
      <w:r>
        <w:rPr>
          <w:rFonts w:cstheme="minorHAnsi"/>
          <w:szCs w:val="24"/>
        </w:rPr>
        <w:t>i</w:t>
      </w:r>
      <w:r w:rsidRPr="002929E2">
        <w:rPr>
          <w:rFonts w:cstheme="minorHAnsi"/>
          <w:szCs w:val="24"/>
        </w:rPr>
        <w:t>dentification</w:t>
      </w:r>
    </w:p>
    <w:p w14:paraId="514CBB56" w14:textId="7C8E135B" w:rsidR="00BF7208" w:rsidRDefault="00BF7208" w:rsidP="00BF7208">
      <w:pPr>
        <w:pStyle w:val="ListParagraph"/>
        <w:numPr>
          <w:ilvl w:val="2"/>
          <w:numId w:val="17"/>
        </w:numPr>
        <w:jc w:val="both"/>
        <w:rPr>
          <w:rFonts w:cstheme="minorHAnsi"/>
          <w:szCs w:val="24"/>
        </w:rPr>
      </w:pPr>
      <w:r w:rsidRPr="002929E2">
        <w:rPr>
          <w:rFonts w:cstheme="minorHAnsi"/>
          <w:szCs w:val="24"/>
        </w:rPr>
        <w:t xml:space="preserve">Task </w:t>
      </w:r>
      <w:r>
        <w:rPr>
          <w:rFonts w:cstheme="minorHAnsi"/>
          <w:szCs w:val="24"/>
        </w:rPr>
        <w:t>c</w:t>
      </w:r>
      <w:r w:rsidRPr="002929E2">
        <w:rPr>
          <w:rFonts w:cstheme="minorHAnsi"/>
          <w:szCs w:val="24"/>
        </w:rPr>
        <w:t>riticality</w:t>
      </w:r>
      <w:r>
        <w:rPr>
          <w:rFonts w:cstheme="minorHAnsi"/>
          <w:szCs w:val="24"/>
        </w:rPr>
        <w:t>/risk</w:t>
      </w:r>
      <w:r w:rsidRPr="002929E2">
        <w:rPr>
          <w:rFonts w:cstheme="minorHAnsi"/>
          <w:szCs w:val="24"/>
        </w:rPr>
        <w:t xml:space="preserve"> </w:t>
      </w:r>
      <w:r>
        <w:rPr>
          <w:rFonts w:cstheme="minorHAnsi"/>
          <w:szCs w:val="24"/>
        </w:rPr>
        <w:t>a</w:t>
      </w:r>
      <w:r w:rsidRPr="002929E2">
        <w:rPr>
          <w:rFonts w:cstheme="minorHAnsi"/>
          <w:szCs w:val="24"/>
        </w:rPr>
        <w:t>nalysis</w:t>
      </w:r>
    </w:p>
    <w:p w14:paraId="459B11E0" w14:textId="77777777" w:rsidR="006B27F2" w:rsidRPr="002929E2" w:rsidRDefault="006B27F2" w:rsidP="006B27F2">
      <w:pPr>
        <w:pStyle w:val="ListParagraph"/>
        <w:numPr>
          <w:ilvl w:val="2"/>
          <w:numId w:val="17"/>
        </w:numPr>
        <w:jc w:val="both"/>
        <w:rPr>
          <w:rFonts w:cstheme="minorHAnsi"/>
          <w:szCs w:val="24"/>
        </w:rPr>
      </w:pPr>
      <w:r w:rsidRPr="002929E2">
        <w:rPr>
          <w:rFonts w:cstheme="minorHAnsi"/>
          <w:szCs w:val="24"/>
        </w:rPr>
        <w:t>Develop Assessment Capacity &amp; Capability</w:t>
      </w:r>
    </w:p>
    <w:p w14:paraId="69099DE8" w14:textId="77777777" w:rsidR="006B27F2" w:rsidRPr="002929E2" w:rsidRDefault="006B27F2" w:rsidP="006B27F2">
      <w:pPr>
        <w:pStyle w:val="ListParagraph"/>
        <w:numPr>
          <w:ilvl w:val="2"/>
          <w:numId w:val="17"/>
        </w:numPr>
        <w:jc w:val="both"/>
        <w:rPr>
          <w:rFonts w:cstheme="minorHAnsi"/>
          <w:szCs w:val="24"/>
        </w:rPr>
      </w:pPr>
      <w:r w:rsidRPr="002929E2">
        <w:rPr>
          <w:rFonts w:cstheme="minorHAnsi"/>
          <w:szCs w:val="24"/>
        </w:rPr>
        <w:t>Develop competence assessment criteria</w:t>
      </w:r>
    </w:p>
    <w:p w14:paraId="71899160" w14:textId="6C89D8A5" w:rsidR="006B27F2" w:rsidRPr="006B27F2" w:rsidRDefault="006B27F2" w:rsidP="006B27F2">
      <w:pPr>
        <w:pStyle w:val="ListParagraph"/>
        <w:numPr>
          <w:ilvl w:val="2"/>
          <w:numId w:val="17"/>
        </w:numPr>
        <w:jc w:val="both"/>
        <w:rPr>
          <w:rFonts w:cstheme="minorHAnsi"/>
          <w:szCs w:val="24"/>
        </w:rPr>
      </w:pPr>
      <w:r w:rsidRPr="002929E2">
        <w:rPr>
          <w:rFonts w:cstheme="minorHAnsi"/>
          <w:szCs w:val="24"/>
        </w:rPr>
        <w:t>Identify</w:t>
      </w:r>
      <w:r>
        <w:rPr>
          <w:rFonts w:cstheme="minorHAnsi"/>
          <w:szCs w:val="24"/>
        </w:rPr>
        <w:t xml:space="preserve"> and map training p</w:t>
      </w:r>
      <w:r w:rsidRPr="002929E2">
        <w:rPr>
          <w:rFonts w:cstheme="minorHAnsi"/>
          <w:szCs w:val="24"/>
        </w:rPr>
        <w:t>rovision</w:t>
      </w:r>
      <w:r>
        <w:rPr>
          <w:rFonts w:cstheme="minorHAnsi"/>
          <w:szCs w:val="24"/>
        </w:rPr>
        <w:t xml:space="preserve"> to tasks and roles</w:t>
      </w:r>
    </w:p>
    <w:p w14:paraId="7BD44F57" w14:textId="23FF7D65" w:rsidR="008724E8" w:rsidRPr="008624A0" w:rsidRDefault="002929E2" w:rsidP="008624A0">
      <w:pPr>
        <w:pStyle w:val="ListParagraph"/>
        <w:numPr>
          <w:ilvl w:val="2"/>
          <w:numId w:val="17"/>
        </w:numPr>
        <w:jc w:val="both"/>
        <w:rPr>
          <w:rFonts w:cstheme="minorHAnsi"/>
          <w:szCs w:val="24"/>
        </w:rPr>
      </w:pPr>
      <w:r w:rsidRPr="002929E2">
        <w:rPr>
          <w:rFonts w:cstheme="minorHAnsi"/>
          <w:szCs w:val="24"/>
        </w:rPr>
        <w:t xml:space="preserve">Review and </w:t>
      </w:r>
      <w:r>
        <w:rPr>
          <w:rFonts w:cstheme="minorHAnsi"/>
          <w:szCs w:val="24"/>
        </w:rPr>
        <w:t>a</w:t>
      </w:r>
      <w:r w:rsidRPr="002929E2">
        <w:rPr>
          <w:rFonts w:cstheme="minorHAnsi"/>
          <w:szCs w:val="24"/>
        </w:rPr>
        <w:t xml:space="preserve">udit the CMS </w:t>
      </w:r>
    </w:p>
    <w:p w14:paraId="0BB5F3FB" w14:textId="447C9BAC" w:rsidR="006B27F2" w:rsidRPr="00B40FA5" w:rsidRDefault="006B27F2" w:rsidP="00B40FA5">
      <w:pPr>
        <w:pStyle w:val="ListParagraph"/>
        <w:numPr>
          <w:ilvl w:val="1"/>
          <w:numId w:val="17"/>
        </w:numPr>
        <w:jc w:val="both"/>
        <w:rPr>
          <w:rFonts w:cstheme="minorHAnsi"/>
          <w:szCs w:val="24"/>
        </w:rPr>
      </w:pPr>
      <w:r>
        <w:rPr>
          <w:rFonts w:cstheme="minorHAnsi"/>
          <w:szCs w:val="24"/>
        </w:rPr>
        <w:t>Change Management programme creation and delivery</w:t>
      </w:r>
      <w:r w:rsidR="004033DE">
        <w:rPr>
          <w:rFonts w:cstheme="minorHAnsi"/>
          <w:szCs w:val="24"/>
        </w:rPr>
        <w:t xml:space="preserve"> experience</w:t>
      </w:r>
      <w:r>
        <w:rPr>
          <w:rFonts w:cstheme="minorHAnsi"/>
          <w:szCs w:val="24"/>
        </w:rPr>
        <w:t xml:space="preserve"> </w:t>
      </w:r>
    </w:p>
    <w:p w14:paraId="53246673" w14:textId="6354B0F3" w:rsidR="009239F0" w:rsidRPr="00B40FA5" w:rsidRDefault="006B27F2" w:rsidP="00B40FA5">
      <w:pPr>
        <w:pStyle w:val="ListParagraph"/>
        <w:numPr>
          <w:ilvl w:val="1"/>
          <w:numId w:val="17"/>
        </w:numPr>
        <w:spacing w:after="0"/>
        <w:jc w:val="both"/>
        <w:rPr>
          <w:rFonts w:cstheme="minorHAnsi"/>
          <w:szCs w:val="24"/>
        </w:rPr>
      </w:pPr>
      <w:r>
        <w:rPr>
          <w:rFonts w:cstheme="minorHAnsi"/>
          <w:szCs w:val="24"/>
        </w:rPr>
        <w:t>Technical operating/maintenance procedure writing</w:t>
      </w:r>
    </w:p>
    <w:p w14:paraId="1E209989" w14:textId="41B1190B" w:rsidR="009239F0" w:rsidRPr="00B40FA5" w:rsidRDefault="009239F0" w:rsidP="00B40FA5">
      <w:pPr>
        <w:pStyle w:val="ListParagraph"/>
        <w:numPr>
          <w:ilvl w:val="1"/>
          <w:numId w:val="17"/>
        </w:numPr>
        <w:spacing w:after="0"/>
        <w:jc w:val="both"/>
        <w:rPr>
          <w:rFonts w:cstheme="minorHAnsi"/>
          <w:szCs w:val="24"/>
        </w:rPr>
      </w:pPr>
      <w:r w:rsidRPr="00B40FA5">
        <w:rPr>
          <w:rFonts w:cstheme="minorHAnsi"/>
          <w:szCs w:val="24"/>
        </w:rPr>
        <w:t xml:space="preserve">Other expertise relevant to </w:t>
      </w:r>
      <w:r w:rsidR="00B40FA5" w:rsidRPr="00B40FA5">
        <w:rPr>
          <w:rFonts w:cstheme="minorHAnsi"/>
          <w:szCs w:val="24"/>
        </w:rPr>
        <w:t>h</w:t>
      </w:r>
      <w:r w:rsidRPr="00B40FA5">
        <w:rPr>
          <w:rFonts w:cstheme="minorHAnsi"/>
          <w:szCs w:val="24"/>
        </w:rPr>
        <w:t>igh hazard sites or regulated environments</w:t>
      </w:r>
    </w:p>
    <w:p w14:paraId="367B30F4" w14:textId="77777777" w:rsidR="009239F0" w:rsidRPr="00B40FA5" w:rsidRDefault="009239F0" w:rsidP="009239F0">
      <w:pPr>
        <w:pStyle w:val="Default"/>
        <w:rPr>
          <w:rFonts w:asciiTheme="minorHAnsi" w:hAnsiTheme="minorHAnsi" w:cstheme="minorHAnsi"/>
          <w:sz w:val="22"/>
          <w:szCs w:val="22"/>
        </w:rPr>
      </w:pPr>
    </w:p>
    <w:p w14:paraId="365D45C5" w14:textId="59CB8BE4" w:rsidR="006B27F2" w:rsidRPr="006B27F2" w:rsidRDefault="009239F0" w:rsidP="006B27F2">
      <w:pPr>
        <w:autoSpaceDE w:val="0"/>
        <w:autoSpaceDN w:val="0"/>
        <w:adjustRightInd w:val="0"/>
        <w:rPr>
          <w:rFonts w:ascii="Calibri" w:eastAsia="Calibri" w:hAnsi="Calibri" w:cs="Calibri"/>
          <w:color w:val="000000"/>
        </w:rPr>
      </w:pPr>
      <w:r w:rsidRPr="00B40FA5">
        <w:rPr>
          <w:rFonts w:cstheme="minorHAnsi"/>
          <w:b/>
          <w:bCs/>
        </w:rPr>
        <w:t>Pedagogical knowledge and experience</w:t>
      </w:r>
      <w:r w:rsidR="004033DE">
        <w:rPr>
          <w:rFonts w:cstheme="minorHAnsi"/>
          <w:b/>
          <w:bCs/>
        </w:rPr>
        <w:t xml:space="preserve"> - </w:t>
      </w:r>
    </w:p>
    <w:p w14:paraId="2F11DF0D" w14:textId="334A65D7" w:rsidR="009239F0" w:rsidRPr="00B40FA5" w:rsidRDefault="009239F0" w:rsidP="009239F0">
      <w:pPr>
        <w:pStyle w:val="Default"/>
        <w:rPr>
          <w:rFonts w:asciiTheme="minorHAnsi" w:hAnsiTheme="minorHAnsi" w:cstheme="minorHAnsi"/>
        </w:rPr>
      </w:pPr>
    </w:p>
    <w:p w14:paraId="5BA6CA77" w14:textId="76941345" w:rsidR="009239F0" w:rsidRPr="00B40FA5" w:rsidRDefault="009239F0" w:rsidP="009239F0">
      <w:pPr>
        <w:pStyle w:val="Default"/>
        <w:rPr>
          <w:rFonts w:asciiTheme="minorHAnsi" w:hAnsiTheme="minorHAnsi" w:cstheme="minorHAnsi"/>
          <w:b/>
          <w:bCs/>
          <w:sz w:val="22"/>
          <w:szCs w:val="22"/>
        </w:rPr>
      </w:pPr>
      <w:r w:rsidRPr="00B40FA5">
        <w:rPr>
          <w:rFonts w:asciiTheme="minorHAnsi" w:hAnsiTheme="minorHAnsi" w:cstheme="minorHAnsi"/>
          <w:b/>
          <w:bCs/>
          <w:sz w:val="22"/>
          <w:szCs w:val="22"/>
        </w:rPr>
        <w:t xml:space="preserve">Consultants should: </w:t>
      </w:r>
    </w:p>
    <w:p w14:paraId="28B221C8" w14:textId="77777777" w:rsidR="009239F0" w:rsidRPr="00B40FA5" w:rsidRDefault="009239F0" w:rsidP="009239F0">
      <w:pPr>
        <w:pStyle w:val="Default"/>
        <w:numPr>
          <w:ilvl w:val="0"/>
          <w:numId w:val="3"/>
        </w:numPr>
        <w:rPr>
          <w:rFonts w:asciiTheme="minorHAnsi" w:hAnsiTheme="minorHAnsi" w:cstheme="minorHAnsi"/>
          <w:sz w:val="22"/>
          <w:szCs w:val="22"/>
        </w:rPr>
      </w:pPr>
      <w:r w:rsidRPr="00B40FA5">
        <w:rPr>
          <w:rFonts w:asciiTheme="minorHAnsi" w:hAnsiTheme="minorHAnsi" w:cstheme="minorHAnsi"/>
          <w:sz w:val="22"/>
          <w:szCs w:val="22"/>
        </w:rPr>
        <w:t xml:space="preserve">Have proven experience in delivering professional training and CPD, including experience at the level of seniority appropriate to the course, given the typical client. </w:t>
      </w:r>
    </w:p>
    <w:p w14:paraId="54C6B45F" w14:textId="77777777" w:rsidR="009239F0" w:rsidRPr="00B40FA5" w:rsidRDefault="009239F0" w:rsidP="009239F0">
      <w:pPr>
        <w:pStyle w:val="Default"/>
        <w:numPr>
          <w:ilvl w:val="0"/>
          <w:numId w:val="3"/>
        </w:numPr>
        <w:rPr>
          <w:rFonts w:asciiTheme="minorHAnsi" w:hAnsiTheme="minorHAnsi" w:cstheme="minorHAnsi"/>
          <w:sz w:val="22"/>
          <w:szCs w:val="22"/>
        </w:rPr>
      </w:pPr>
      <w:r w:rsidRPr="00B40FA5">
        <w:rPr>
          <w:rFonts w:asciiTheme="minorHAnsi" w:hAnsiTheme="minorHAnsi" w:cstheme="minorHAnsi"/>
          <w:sz w:val="22"/>
          <w:szCs w:val="22"/>
        </w:rPr>
        <w:t xml:space="preserve">Undertake personal CPD to keep their knowledge and skills up to date. </w:t>
      </w:r>
    </w:p>
    <w:p w14:paraId="66027B9F" w14:textId="77777777" w:rsidR="009239F0" w:rsidRPr="00B40FA5" w:rsidRDefault="009239F0" w:rsidP="009239F0">
      <w:pPr>
        <w:pStyle w:val="Default"/>
        <w:numPr>
          <w:ilvl w:val="0"/>
          <w:numId w:val="3"/>
        </w:numPr>
        <w:rPr>
          <w:rFonts w:asciiTheme="minorHAnsi" w:hAnsiTheme="minorHAnsi" w:cstheme="minorHAnsi"/>
          <w:sz w:val="22"/>
          <w:szCs w:val="22"/>
        </w:rPr>
      </w:pPr>
      <w:r w:rsidRPr="00B40FA5">
        <w:rPr>
          <w:rFonts w:asciiTheme="minorHAnsi" w:hAnsiTheme="minorHAnsi" w:cstheme="minorHAnsi"/>
          <w:sz w:val="22"/>
          <w:szCs w:val="22"/>
        </w:rPr>
        <w:t xml:space="preserve">Be able to provide references as to their ability and client satisfaction. </w:t>
      </w:r>
    </w:p>
    <w:p w14:paraId="084D7E2C" w14:textId="77777777" w:rsidR="009239F0" w:rsidRPr="00B40FA5" w:rsidRDefault="009239F0" w:rsidP="009239F0">
      <w:pPr>
        <w:pStyle w:val="Default"/>
        <w:numPr>
          <w:ilvl w:val="0"/>
          <w:numId w:val="3"/>
        </w:numPr>
        <w:rPr>
          <w:rFonts w:asciiTheme="minorHAnsi" w:hAnsiTheme="minorHAnsi" w:cstheme="minorHAnsi"/>
          <w:sz w:val="22"/>
          <w:szCs w:val="22"/>
        </w:rPr>
      </w:pPr>
      <w:r w:rsidRPr="00B40FA5">
        <w:rPr>
          <w:rFonts w:asciiTheme="minorHAnsi" w:hAnsiTheme="minorHAnsi" w:cstheme="minorHAnsi"/>
          <w:sz w:val="22"/>
          <w:szCs w:val="22"/>
        </w:rPr>
        <w:t xml:space="preserve">Be articulate and engaging, able to establish interaction and rapport with clients at all levels. </w:t>
      </w:r>
    </w:p>
    <w:p w14:paraId="1FEE17AE" w14:textId="77777777" w:rsidR="009239F0" w:rsidRPr="00B40FA5" w:rsidRDefault="009239F0" w:rsidP="009239F0">
      <w:pPr>
        <w:pStyle w:val="Default"/>
        <w:numPr>
          <w:ilvl w:val="0"/>
          <w:numId w:val="3"/>
        </w:numPr>
        <w:rPr>
          <w:rFonts w:asciiTheme="minorHAnsi" w:hAnsiTheme="minorHAnsi" w:cstheme="minorHAnsi"/>
          <w:sz w:val="22"/>
          <w:szCs w:val="22"/>
        </w:rPr>
      </w:pPr>
      <w:r w:rsidRPr="00B40FA5">
        <w:rPr>
          <w:rFonts w:asciiTheme="minorHAnsi" w:hAnsiTheme="minorHAnsi" w:cstheme="minorHAnsi"/>
          <w:sz w:val="22"/>
          <w:szCs w:val="22"/>
        </w:rPr>
        <w:t xml:space="preserve">Be willing, where appropriate, to undertake pre-consultancy interviews with a view to tailoring delivery to company needs. </w:t>
      </w:r>
    </w:p>
    <w:p w14:paraId="0C0F42CF" w14:textId="77777777" w:rsidR="009239F0" w:rsidRPr="00B40FA5" w:rsidRDefault="009239F0" w:rsidP="009239F0">
      <w:pPr>
        <w:pStyle w:val="Default"/>
        <w:numPr>
          <w:ilvl w:val="0"/>
          <w:numId w:val="3"/>
        </w:numPr>
        <w:rPr>
          <w:rFonts w:asciiTheme="minorHAnsi" w:hAnsiTheme="minorHAnsi" w:cstheme="minorHAnsi"/>
          <w:sz w:val="22"/>
          <w:szCs w:val="22"/>
        </w:rPr>
      </w:pPr>
      <w:r w:rsidRPr="00B40FA5">
        <w:rPr>
          <w:rFonts w:asciiTheme="minorHAnsi" w:hAnsiTheme="minorHAnsi" w:cstheme="minorHAnsi"/>
          <w:sz w:val="22"/>
          <w:szCs w:val="22"/>
        </w:rPr>
        <w:t xml:space="preserve">Be conversant with, and able to select and apply, a range of appropriate training techniques and styles. </w:t>
      </w:r>
    </w:p>
    <w:p w14:paraId="4082B573" w14:textId="77777777" w:rsidR="009239F0" w:rsidRPr="00B40FA5" w:rsidRDefault="009239F0" w:rsidP="009239F0">
      <w:pPr>
        <w:pStyle w:val="Default"/>
        <w:numPr>
          <w:ilvl w:val="0"/>
          <w:numId w:val="3"/>
        </w:numPr>
        <w:rPr>
          <w:rFonts w:asciiTheme="minorHAnsi" w:hAnsiTheme="minorHAnsi" w:cstheme="minorHAnsi"/>
          <w:sz w:val="22"/>
          <w:szCs w:val="22"/>
        </w:rPr>
      </w:pPr>
      <w:r w:rsidRPr="00B40FA5">
        <w:rPr>
          <w:rFonts w:asciiTheme="minorHAnsi" w:hAnsiTheme="minorHAnsi" w:cstheme="minorHAnsi"/>
          <w:sz w:val="22"/>
          <w:szCs w:val="22"/>
        </w:rPr>
        <w:t xml:space="preserve">Be able and willing to adapt their delivery and, where possible, material and examples used, to suit the client concerned. </w:t>
      </w:r>
    </w:p>
    <w:p w14:paraId="7177C3BB" w14:textId="77777777" w:rsidR="009239F0" w:rsidRPr="00B40FA5" w:rsidRDefault="009239F0" w:rsidP="009239F0">
      <w:pPr>
        <w:pStyle w:val="Default"/>
        <w:numPr>
          <w:ilvl w:val="0"/>
          <w:numId w:val="3"/>
        </w:numPr>
        <w:rPr>
          <w:rFonts w:asciiTheme="minorHAnsi" w:hAnsiTheme="minorHAnsi" w:cstheme="minorHAnsi"/>
          <w:sz w:val="22"/>
          <w:szCs w:val="22"/>
        </w:rPr>
      </w:pPr>
      <w:r w:rsidRPr="00B40FA5">
        <w:rPr>
          <w:rFonts w:asciiTheme="minorHAnsi" w:hAnsiTheme="minorHAnsi" w:cstheme="minorHAnsi"/>
          <w:sz w:val="22"/>
          <w:szCs w:val="22"/>
        </w:rPr>
        <w:t xml:space="preserve">Be willing to mentor other presenters in delivery of the intervention or similar material. </w:t>
      </w:r>
    </w:p>
    <w:p w14:paraId="1A9CDDAA" w14:textId="77777777" w:rsidR="009239F0" w:rsidRPr="00B40FA5" w:rsidRDefault="009239F0" w:rsidP="009239F0">
      <w:pPr>
        <w:pStyle w:val="Default"/>
        <w:numPr>
          <w:ilvl w:val="0"/>
          <w:numId w:val="3"/>
        </w:numPr>
        <w:rPr>
          <w:rFonts w:asciiTheme="minorHAnsi" w:hAnsiTheme="minorHAnsi" w:cstheme="minorHAnsi"/>
          <w:sz w:val="22"/>
          <w:szCs w:val="22"/>
        </w:rPr>
      </w:pPr>
      <w:r w:rsidRPr="00B40FA5">
        <w:rPr>
          <w:rFonts w:asciiTheme="minorHAnsi" w:hAnsiTheme="minorHAnsi" w:cstheme="minorHAnsi"/>
          <w:sz w:val="22"/>
          <w:szCs w:val="22"/>
        </w:rPr>
        <w:t xml:space="preserve">Be willing for their delivery to be subject to feedback and evaluation. </w:t>
      </w:r>
    </w:p>
    <w:p w14:paraId="0EF078A2" w14:textId="77777777" w:rsidR="009239F0" w:rsidRPr="00B40FA5" w:rsidRDefault="009239F0" w:rsidP="009239F0">
      <w:pPr>
        <w:pStyle w:val="Default"/>
        <w:numPr>
          <w:ilvl w:val="0"/>
          <w:numId w:val="3"/>
        </w:numPr>
        <w:rPr>
          <w:rFonts w:asciiTheme="minorHAnsi" w:hAnsiTheme="minorHAnsi" w:cstheme="minorHAnsi"/>
          <w:sz w:val="22"/>
          <w:szCs w:val="22"/>
        </w:rPr>
      </w:pPr>
      <w:r w:rsidRPr="00B40FA5">
        <w:rPr>
          <w:rFonts w:asciiTheme="minorHAnsi" w:hAnsiTheme="minorHAnsi" w:cstheme="minorHAnsi"/>
          <w:sz w:val="22"/>
          <w:szCs w:val="22"/>
        </w:rPr>
        <w:t xml:space="preserve">Be willing to provide feedback during each project in order to guide the improvement of course design, content and materials. </w:t>
      </w:r>
    </w:p>
    <w:p w14:paraId="3A50A955" w14:textId="77777777" w:rsidR="009239F0" w:rsidRPr="00B40FA5" w:rsidRDefault="009239F0" w:rsidP="009239F0">
      <w:pPr>
        <w:pStyle w:val="Default"/>
        <w:numPr>
          <w:ilvl w:val="0"/>
          <w:numId w:val="3"/>
        </w:numPr>
        <w:rPr>
          <w:rFonts w:asciiTheme="minorHAnsi" w:hAnsiTheme="minorHAnsi" w:cstheme="minorHAnsi"/>
          <w:sz w:val="22"/>
          <w:szCs w:val="22"/>
        </w:rPr>
      </w:pPr>
      <w:r w:rsidRPr="00B40FA5">
        <w:rPr>
          <w:rFonts w:asciiTheme="minorHAnsi" w:hAnsiTheme="minorHAnsi" w:cstheme="minorHAnsi"/>
          <w:sz w:val="22"/>
          <w:szCs w:val="22"/>
        </w:rPr>
        <w:t xml:space="preserve">Be willing, if requested, to undertake follow-up discussions and visits. </w:t>
      </w:r>
    </w:p>
    <w:p w14:paraId="437CEA7C" w14:textId="77777777" w:rsidR="009239F0" w:rsidRPr="00B40FA5" w:rsidRDefault="009239F0" w:rsidP="009239F0">
      <w:pPr>
        <w:pStyle w:val="Default"/>
        <w:numPr>
          <w:ilvl w:val="0"/>
          <w:numId w:val="3"/>
        </w:numPr>
        <w:rPr>
          <w:rFonts w:asciiTheme="minorHAnsi" w:hAnsiTheme="minorHAnsi" w:cstheme="minorHAnsi"/>
          <w:sz w:val="22"/>
          <w:szCs w:val="22"/>
        </w:rPr>
      </w:pPr>
      <w:r w:rsidRPr="00B40FA5">
        <w:rPr>
          <w:rFonts w:asciiTheme="minorHAnsi" w:hAnsiTheme="minorHAnsi" w:cstheme="minorHAnsi"/>
          <w:sz w:val="22"/>
          <w:szCs w:val="22"/>
        </w:rPr>
        <w:t xml:space="preserve">Ideally, have received formal training in teaching/learning techniques. </w:t>
      </w:r>
    </w:p>
    <w:p w14:paraId="7B9DBB7F" w14:textId="77777777" w:rsidR="009D2F88" w:rsidRPr="00B40FA5" w:rsidRDefault="009D2F88">
      <w:pPr>
        <w:rPr>
          <w:rFonts w:cstheme="minorHAnsi"/>
        </w:rPr>
      </w:pPr>
    </w:p>
    <w:sectPr w:rsidR="009D2F88" w:rsidRPr="00B40FA5" w:rsidSect="00C93B7A">
      <w:footerReference w:type="default" r:id="rId8"/>
      <w:pgSz w:w="11906" w:h="17338"/>
      <w:pgMar w:top="851" w:right="1539" w:bottom="993" w:left="1205" w:header="720" w:footer="2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CFBDF" w14:textId="77777777" w:rsidR="00457E1C" w:rsidRDefault="00457E1C" w:rsidP="00C93B7A">
      <w:pPr>
        <w:spacing w:after="0" w:line="240" w:lineRule="auto"/>
      </w:pPr>
      <w:r>
        <w:separator/>
      </w:r>
    </w:p>
  </w:endnote>
  <w:endnote w:type="continuationSeparator" w:id="0">
    <w:p w14:paraId="7A8325BF" w14:textId="77777777" w:rsidR="00457E1C" w:rsidRDefault="00457E1C" w:rsidP="00C93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90BB4" w14:textId="21E9D6B2" w:rsidR="00C93B7A" w:rsidRPr="00C93B7A" w:rsidRDefault="00C93B7A">
    <w:pPr>
      <w:pStyle w:val="Footer"/>
      <w:rPr>
        <w:color w:val="636569"/>
        <w:sz w:val="16"/>
        <w:szCs w:val="16"/>
      </w:rPr>
    </w:pPr>
    <w:r w:rsidRPr="009F37BF">
      <w:rPr>
        <w:noProof/>
        <w:color w:val="636569"/>
        <w:sz w:val="16"/>
        <w:szCs w:val="16"/>
      </w:rPr>
      <mc:AlternateContent>
        <mc:Choice Requires="wps">
          <w:drawing>
            <wp:anchor distT="45720" distB="45720" distL="114300" distR="114300" simplePos="0" relativeHeight="251659264" behindDoc="0" locked="0" layoutInCell="1" allowOverlap="1" wp14:anchorId="42D90F8E" wp14:editId="1C3692B4">
              <wp:simplePos x="0" y="0"/>
              <wp:positionH relativeFrom="margin">
                <wp:posOffset>5073650</wp:posOffset>
              </wp:positionH>
              <wp:positionV relativeFrom="paragraph">
                <wp:posOffset>-242570</wp:posOffset>
              </wp:positionV>
              <wp:extent cx="1657350" cy="447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447675"/>
                      </a:xfrm>
                      <a:prstGeom prst="rect">
                        <a:avLst/>
                      </a:prstGeom>
                      <a:solidFill>
                        <a:srgbClr val="FFFFFF"/>
                      </a:solidFill>
                      <a:ln w="9525">
                        <a:noFill/>
                        <a:miter lim="800000"/>
                        <a:headEnd/>
                        <a:tailEnd/>
                      </a:ln>
                    </wps:spPr>
                    <wps:txbx>
                      <w:txbxContent>
                        <w:p w14:paraId="6694536C" w14:textId="77777777" w:rsidR="00C93B7A" w:rsidRDefault="00C93B7A" w:rsidP="00C93B7A">
                          <w:r>
                            <w:rPr>
                              <w:noProof/>
                              <w:lang w:eastAsia="en-GB"/>
                            </w:rPr>
                            <w:drawing>
                              <wp:inline distT="0" distB="0" distL="0" distR="0" wp14:anchorId="3F4EBC50" wp14:editId="4A9B1D35">
                                <wp:extent cx="1409700" cy="345813"/>
                                <wp:effectExtent l="0" t="0" r="0" b="0"/>
                                <wp:docPr id="6" name="Picture 0" descr="Cogent - Letterheads x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gent - Letterheads x 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7456" cy="35016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42D90F8E" id="_x0000_t202" coordsize="21600,21600" o:spt="202" path="m,l,21600r21600,l21600,xe">
              <v:stroke joinstyle="miter"/>
              <v:path gradientshapeok="t" o:connecttype="rect"/>
            </v:shapetype>
            <v:shape id="Text Box 2" o:spid="_x0000_s1026" type="#_x0000_t202" style="position:absolute;margin-left:399.5pt;margin-top:-19.1pt;width:130.5pt;height:35.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" stroked="f">
              <v:textbox>
                <w:txbxContent>
                  <w:p w14:paraId="6694536C" w14:textId="77777777" w:rsidR="00C93B7A" w:rsidRDefault="00C93B7A" w:rsidP="00C93B7A">
                    <w:r>
                      <w:rPr>
                        <w:noProof/>
                        <w:lang w:eastAsia="en-GB"/>
                      </w:rPr>
                      <w:drawing>
                        <wp:inline distT="0" distB="0" distL="0" distR="0" wp14:anchorId="3F4EBC50" wp14:editId="4A9B1D35">
                          <wp:extent cx="1409700" cy="345813"/>
                          <wp:effectExtent l="0" t="0" r="0" b="0"/>
                          <wp:docPr id="6" name="Picture 0" descr="Cogent - Letterheads x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gent - Letterheads x 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7456" cy="350169"/>
                                  </a:xfrm>
                                  <a:prstGeom prst="rect">
                                    <a:avLst/>
                                  </a:prstGeom>
                                  <a:noFill/>
                                  <a:ln>
                                    <a:noFill/>
                                  </a:ln>
                                </pic:spPr>
                              </pic:pic>
                            </a:graphicData>
                          </a:graphic>
                        </wp:inline>
                      </w:drawing>
                    </w:r>
                  </w:p>
                </w:txbxContent>
              </v:textbox>
              <w10:wrap type="square" anchorx="margin"/>
            </v:shape>
          </w:pict>
        </mc:Fallback>
      </mc:AlternateContent>
    </w:r>
    <w:r w:rsidRPr="009F37BF">
      <w:rPr>
        <w:color w:val="636569"/>
        <w:sz w:val="16"/>
        <w:szCs w:val="16"/>
      </w:rPr>
      <w:t xml:space="preserve">APS </w:t>
    </w:r>
    <w:r>
      <w:rPr>
        <w:color w:val="636569"/>
        <w:sz w:val="16"/>
        <w:szCs w:val="16"/>
      </w:rPr>
      <w:t>CM</w:t>
    </w:r>
    <w:r w:rsidRPr="009F37BF">
      <w:rPr>
        <w:color w:val="636569"/>
        <w:sz w:val="16"/>
        <w:szCs w:val="16"/>
      </w:rPr>
      <w:t xml:space="preserve"> v</w:t>
    </w:r>
    <w:r>
      <w:rPr>
        <w:color w:val="636569"/>
        <w:sz w:val="16"/>
        <w:szCs w:val="16"/>
      </w:rPr>
      <w:t>2</w:t>
    </w:r>
    <w:r w:rsidRPr="009F37BF">
      <w:rPr>
        <w:color w:val="636569"/>
        <w:sz w:val="16"/>
        <w:szCs w:val="16"/>
      </w:rPr>
      <w:t>.0 01.10.21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9F6C9" w14:textId="77777777" w:rsidR="00457E1C" w:rsidRDefault="00457E1C" w:rsidP="00C93B7A">
      <w:pPr>
        <w:spacing w:after="0" w:line="240" w:lineRule="auto"/>
      </w:pPr>
      <w:r>
        <w:separator/>
      </w:r>
    </w:p>
  </w:footnote>
  <w:footnote w:type="continuationSeparator" w:id="0">
    <w:p w14:paraId="62296A1B" w14:textId="77777777" w:rsidR="00457E1C" w:rsidRDefault="00457E1C" w:rsidP="00C93B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1396"/>
    <w:multiLevelType w:val="hybridMultilevel"/>
    <w:tmpl w:val="A03C94AE"/>
    <w:lvl w:ilvl="0" w:tplc="D4CE5B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B21DF"/>
    <w:multiLevelType w:val="hybridMultilevel"/>
    <w:tmpl w:val="31E8E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0C45F2"/>
    <w:multiLevelType w:val="hybridMultilevel"/>
    <w:tmpl w:val="8F3ED45A"/>
    <w:lvl w:ilvl="0" w:tplc="08090001">
      <w:start w:val="1"/>
      <w:numFmt w:val="bullet"/>
      <w:lvlText w:val=""/>
      <w:lvlJc w:val="left"/>
      <w:pPr>
        <w:ind w:left="360" w:hanging="360"/>
      </w:pPr>
      <w:rPr>
        <w:rFonts w:ascii="Symbol" w:hAnsi="Symbol" w:hint="default"/>
      </w:rPr>
    </w:lvl>
    <w:lvl w:ilvl="1" w:tplc="FF9CA488">
      <w:numFmt w:val="bullet"/>
      <w:lvlText w:val="-"/>
      <w:lvlJc w:val="left"/>
      <w:pPr>
        <w:ind w:left="1080" w:hanging="360"/>
      </w:pPr>
      <w:rPr>
        <w:rFonts w:ascii="Calibri" w:eastAsiaTheme="minorHAnsi" w:hAnsi="Calibri" w:cs="Calibri"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A82298"/>
    <w:multiLevelType w:val="hybridMultilevel"/>
    <w:tmpl w:val="6AAA8AF8"/>
    <w:lvl w:ilvl="0" w:tplc="9B8235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6F5071"/>
    <w:multiLevelType w:val="hybridMultilevel"/>
    <w:tmpl w:val="C35AD1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2264F0B"/>
    <w:multiLevelType w:val="hybridMultilevel"/>
    <w:tmpl w:val="3CF60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5704B7"/>
    <w:multiLevelType w:val="hybridMultilevel"/>
    <w:tmpl w:val="253EFF16"/>
    <w:lvl w:ilvl="0" w:tplc="5F7EB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EC32BB"/>
    <w:multiLevelType w:val="hybridMultilevel"/>
    <w:tmpl w:val="D67C0F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32258B7"/>
    <w:multiLevelType w:val="hybridMultilevel"/>
    <w:tmpl w:val="6634310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9161B3"/>
    <w:multiLevelType w:val="hybridMultilevel"/>
    <w:tmpl w:val="A02E9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C011CD"/>
    <w:multiLevelType w:val="hybridMultilevel"/>
    <w:tmpl w:val="253258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2804B4"/>
    <w:multiLevelType w:val="hybridMultilevel"/>
    <w:tmpl w:val="40DEED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1721A0"/>
    <w:multiLevelType w:val="hybridMultilevel"/>
    <w:tmpl w:val="C61A62CE"/>
    <w:lvl w:ilvl="0" w:tplc="A9CEAF74">
      <w:start w:val="1"/>
      <w:numFmt w:val="bullet"/>
      <w:lvlText w:val=""/>
      <w:lvlJc w:val="left"/>
      <w:pPr>
        <w:ind w:left="720" w:hanging="360"/>
      </w:pPr>
      <w:rPr>
        <w:rFonts w:ascii="Symbol" w:hAnsi="Symbol" w:hint="default"/>
        <w:color w:val="0075A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327C11"/>
    <w:multiLevelType w:val="hybridMultilevel"/>
    <w:tmpl w:val="DCC2B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447D9B"/>
    <w:multiLevelType w:val="hybridMultilevel"/>
    <w:tmpl w:val="FF5CF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430669"/>
    <w:multiLevelType w:val="hybridMultilevel"/>
    <w:tmpl w:val="3C0E7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771E01"/>
    <w:multiLevelType w:val="hybridMultilevel"/>
    <w:tmpl w:val="7F181DB0"/>
    <w:lvl w:ilvl="0" w:tplc="08090001">
      <w:start w:val="1"/>
      <w:numFmt w:val="bullet"/>
      <w:lvlText w:val=""/>
      <w:lvlJc w:val="left"/>
      <w:pPr>
        <w:ind w:left="360" w:hanging="360"/>
      </w:pPr>
      <w:rPr>
        <w:rFonts w:ascii="Symbol" w:hAnsi="Symbol" w:hint="default"/>
      </w:rPr>
    </w:lvl>
    <w:lvl w:ilvl="1" w:tplc="FF9CA488">
      <w:numFmt w:val="bullet"/>
      <w:lvlText w:val="-"/>
      <w:lvlJc w:val="left"/>
      <w:pPr>
        <w:ind w:left="1080" w:hanging="360"/>
      </w:pPr>
      <w:rPr>
        <w:rFonts w:ascii="Calibri" w:eastAsiaTheme="minorHAnsi" w:hAnsi="Calibri" w:cs="Calibri" w:hint="default"/>
      </w:rPr>
    </w:lvl>
    <w:lvl w:ilvl="2" w:tplc="08090003">
      <w:start w:val="1"/>
      <w:numFmt w:val="bullet"/>
      <w:lvlText w:val="o"/>
      <w:lvlJc w:val="left"/>
      <w:pPr>
        <w:ind w:left="1800" w:hanging="360"/>
      </w:pPr>
      <w:rPr>
        <w:rFonts w:ascii="Courier New" w:hAnsi="Courier New" w:cs="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B4420E2"/>
    <w:multiLevelType w:val="hybridMultilevel"/>
    <w:tmpl w:val="4E906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2"/>
  </w:num>
  <w:num w:numId="4">
    <w:abstractNumId w:val="5"/>
  </w:num>
  <w:num w:numId="5">
    <w:abstractNumId w:val="11"/>
  </w:num>
  <w:num w:numId="6">
    <w:abstractNumId w:val="8"/>
  </w:num>
  <w:num w:numId="7">
    <w:abstractNumId w:val="4"/>
  </w:num>
  <w:num w:numId="8">
    <w:abstractNumId w:val="0"/>
  </w:num>
  <w:num w:numId="9">
    <w:abstractNumId w:val="15"/>
  </w:num>
  <w:num w:numId="10">
    <w:abstractNumId w:val="6"/>
  </w:num>
  <w:num w:numId="11">
    <w:abstractNumId w:val="1"/>
  </w:num>
  <w:num w:numId="12">
    <w:abstractNumId w:val="12"/>
  </w:num>
  <w:num w:numId="13">
    <w:abstractNumId w:val="13"/>
  </w:num>
  <w:num w:numId="14">
    <w:abstractNumId w:val="10"/>
  </w:num>
  <w:num w:numId="15">
    <w:abstractNumId w:val="9"/>
  </w:num>
  <w:num w:numId="16">
    <w:abstractNumId w:val="16"/>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11E"/>
    <w:rsid w:val="000259C7"/>
    <w:rsid w:val="000968D3"/>
    <w:rsid w:val="000F5E8E"/>
    <w:rsid w:val="002929E2"/>
    <w:rsid w:val="004033DE"/>
    <w:rsid w:val="004432F1"/>
    <w:rsid w:val="0045304D"/>
    <w:rsid w:val="00457E1C"/>
    <w:rsid w:val="00475BF9"/>
    <w:rsid w:val="00520B4D"/>
    <w:rsid w:val="006B27F2"/>
    <w:rsid w:val="006F58FD"/>
    <w:rsid w:val="007053BF"/>
    <w:rsid w:val="007C29B8"/>
    <w:rsid w:val="00804925"/>
    <w:rsid w:val="00805240"/>
    <w:rsid w:val="00843FFE"/>
    <w:rsid w:val="008624A0"/>
    <w:rsid w:val="008724E8"/>
    <w:rsid w:val="008C2473"/>
    <w:rsid w:val="009239F0"/>
    <w:rsid w:val="009360DB"/>
    <w:rsid w:val="00982AE6"/>
    <w:rsid w:val="009D2F88"/>
    <w:rsid w:val="009E544A"/>
    <w:rsid w:val="00A008F9"/>
    <w:rsid w:val="00A81751"/>
    <w:rsid w:val="00B40FA5"/>
    <w:rsid w:val="00BF7208"/>
    <w:rsid w:val="00C4411E"/>
    <w:rsid w:val="00C93B7A"/>
    <w:rsid w:val="00D05FD4"/>
    <w:rsid w:val="00D17B50"/>
    <w:rsid w:val="00DD2776"/>
    <w:rsid w:val="00EC65AE"/>
    <w:rsid w:val="00FF5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1075A"/>
  <w15:chartTrackingRefBased/>
  <w15:docId w15:val="{AC3CC403-4FA7-4725-881B-965AAC9C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0B4D"/>
    <w:pPr>
      <w:keepNext/>
      <w:keepLines/>
      <w:spacing w:after="0" w:line="276" w:lineRule="auto"/>
      <w:outlineLvl w:val="0"/>
    </w:pPr>
    <w:rPr>
      <w:rFonts w:ascii="Arial" w:eastAsiaTheme="majorEastAsia" w:hAnsi="Arial" w:cstheme="majorBidi"/>
      <w:b/>
      <w:bCs/>
      <w:color w:val="0075A8"/>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411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17B50"/>
    <w:pPr>
      <w:spacing w:after="200" w:line="276" w:lineRule="auto"/>
      <w:ind w:left="720"/>
      <w:contextualSpacing/>
    </w:pPr>
  </w:style>
  <w:style w:type="character" w:customStyle="1" w:styleId="Heading1Char">
    <w:name w:val="Heading 1 Char"/>
    <w:basedOn w:val="DefaultParagraphFont"/>
    <w:link w:val="Heading1"/>
    <w:uiPriority w:val="9"/>
    <w:rsid w:val="00520B4D"/>
    <w:rPr>
      <w:rFonts w:ascii="Arial" w:eastAsiaTheme="majorEastAsia" w:hAnsi="Arial" w:cstheme="majorBidi"/>
      <w:b/>
      <w:bCs/>
      <w:color w:val="0075A8"/>
      <w:sz w:val="24"/>
      <w:szCs w:val="28"/>
    </w:rPr>
  </w:style>
  <w:style w:type="paragraph" w:styleId="Header">
    <w:name w:val="header"/>
    <w:basedOn w:val="Normal"/>
    <w:link w:val="HeaderChar"/>
    <w:uiPriority w:val="99"/>
    <w:unhideWhenUsed/>
    <w:rsid w:val="00C93B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B7A"/>
  </w:style>
  <w:style w:type="paragraph" w:styleId="Footer">
    <w:name w:val="footer"/>
    <w:basedOn w:val="Normal"/>
    <w:link w:val="FooterChar"/>
    <w:uiPriority w:val="99"/>
    <w:unhideWhenUsed/>
    <w:rsid w:val="00C93B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B7A"/>
  </w:style>
  <w:style w:type="character" w:styleId="Hyperlink">
    <w:name w:val="Hyperlink"/>
    <w:rsid w:val="00A81751"/>
    <w:rPr>
      <w:color w:val="0000FF"/>
      <w:u w:val="single"/>
    </w:rPr>
  </w:style>
  <w:style w:type="character" w:styleId="Strong">
    <w:name w:val="Strong"/>
    <w:aliases w:val="ProposalStrong"/>
    <w:basedOn w:val="DefaultParagraphFont"/>
    <w:uiPriority w:val="22"/>
    <w:qFormat/>
    <w:rsid w:val="00A817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22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ogentskills.com/wp-content/uploads/2022/09/CMS_Guidelines_COMAH_sit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759</Words>
  <Characters>4329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Jenkinson</dc:creator>
  <cp:keywords/>
  <dc:description/>
  <cp:lastModifiedBy>Rob Bevan</cp:lastModifiedBy>
  <cp:revision>2</cp:revision>
  <dcterms:created xsi:type="dcterms:W3CDTF">2023-08-22T15:06:00Z</dcterms:created>
  <dcterms:modified xsi:type="dcterms:W3CDTF">2023-08-22T15:06:00Z</dcterms:modified>
</cp:coreProperties>
</file>