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DE36" w14:textId="77777777" w:rsidR="00183923" w:rsidRPr="00183923" w:rsidRDefault="00183923" w:rsidP="00183923">
      <w:pPr>
        <w:jc w:val="center"/>
        <w:rPr>
          <w:rFonts w:ascii="Arial" w:hAnsi="Arial" w:cs="Arial"/>
          <w:b/>
          <w:color w:val="002060"/>
          <w:sz w:val="12"/>
          <w:szCs w:val="12"/>
        </w:rPr>
      </w:pPr>
    </w:p>
    <w:p w14:paraId="4D830163" w14:textId="75D3C602" w:rsidR="00183923" w:rsidRPr="00AA0EEF" w:rsidRDefault="009A75D2" w:rsidP="00183923">
      <w:pPr>
        <w:jc w:val="center"/>
        <w:rPr>
          <w:rFonts w:ascii="Arial" w:hAnsi="Arial" w:cs="Arial"/>
          <w:b/>
          <w:color w:val="44546A" w:themeColor="text2"/>
          <w:sz w:val="36"/>
          <w:szCs w:val="36"/>
        </w:rPr>
      </w:pPr>
      <w:r w:rsidRPr="00AA0EEF">
        <w:rPr>
          <w:rFonts w:ascii="Arial" w:hAnsi="Arial" w:cs="Arial"/>
          <w:b/>
          <w:color w:val="44546A" w:themeColor="text2"/>
          <w:sz w:val="36"/>
          <w:szCs w:val="36"/>
        </w:rPr>
        <w:t xml:space="preserve">Head of Commercial </w:t>
      </w:r>
      <w:r w:rsidR="00925149" w:rsidRPr="00AA0EEF">
        <w:rPr>
          <w:rFonts w:ascii="Arial" w:hAnsi="Arial" w:cs="Arial"/>
          <w:b/>
          <w:color w:val="44546A" w:themeColor="text2"/>
          <w:sz w:val="36"/>
          <w:szCs w:val="36"/>
        </w:rPr>
        <w:t>Training</w:t>
      </w:r>
    </w:p>
    <w:p w14:paraId="7AD93B36" w14:textId="635E9DE3" w:rsidR="00925149" w:rsidRPr="00AA0EEF" w:rsidRDefault="008A30E6" w:rsidP="00183923">
      <w:pPr>
        <w:jc w:val="center"/>
        <w:rPr>
          <w:rFonts w:ascii="Arial" w:hAnsi="Arial" w:cs="Arial"/>
          <w:b/>
          <w:color w:val="44546A" w:themeColor="text2"/>
          <w:sz w:val="36"/>
          <w:szCs w:val="36"/>
        </w:rPr>
      </w:pPr>
      <w:r w:rsidRPr="00AA0EEF">
        <w:rPr>
          <w:rFonts w:ascii="Arial" w:hAnsi="Arial" w:cs="Arial"/>
          <w:b/>
          <w:color w:val="44546A" w:themeColor="text2"/>
          <w:sz w:val="36"/>
          <w:szCs w:val="36"/>
        </w:rPr>
        <w:t>(Cogent Skills</w:t>
      </w:r>
      <w:r w:rsidR="0088596F" w:rsidRPr="00AA0EEF">
        <w:rPr>
          <w:rFonts w:ascii="Arial" w:hAnsi="Arial" w:cs="Arial"/>
          <w:b/>
          <w:color w:val="44546A" w:themeColor="text2"/>
          <w:sz w:val="36"/>
          <w:szCs w:val="36"/>
        </w:rPr>
        <w:t xml:space="preserve"> </w:t>
      </w:r>
      <w:r w:rsidRPr="00AA0EEF">
        <w:rPr>
          <w:rFonts w:ascii="Arial" w:hAnsi="Arial" w:cs="Arial"/>
          <w:b/>
          <w:color w:val="44546A" w:themeColor="text2"/>
          <w:sz w:val="36"/>
          <w:szCs w:val="36"/>
        </w:rPr>
        <w:t xml:space="preserve">- Safety Culture Solutions) </w:t>
      </w:r>
    </w:p>
    <w:p w14:paraId="0186090F" w14:textId="77777777" w:rsidR="00183923" w:rsidRPr="00AA0EEF" w:rsidRDefault="00183923" w:rsidP="00183923">
      <w:pPr>
        <w:ind w:left="720"/>
        <w:rPr>
          <w:rFonts w:ascii="Arial Narrow" w:hAnsi="Arial Narrow" w:cs="Arial"/>
          <w:color w:val="44546A" w:themeColor="text2"/>
        </w:rPr>
      </w:pPr>
    </w:p>
    <w:p w14:paraId="465D444D" w14:textId="77777777" w:rsidR="004C61CB" w:rsidRPr="00AA0EEF" w:rsidRDefault="004C61CB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</w:p>
    <w:p w14:paraId="71717183" w14:textId="28590FBD" w:rsidR="00CF57C4" w:rsidRPr="00AA0EEF" w:rsidRDefault="00170ADC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Cogent Skills has an exciting opportunity for a Head of Commercial</w:t>
      </w:r>
      <w:r w:rsidR="00DE2FD1">
        <w:rPr>
          <w:rFonts w:ascii="Arial" w:hAnsi="Arial" w:cs="Arial"/>
          <w:color w:val="44546A" w:themeColor="text2"/>
          <w:sz w:val="22"/>
          <w:szCs w:val="22"/>
        </w:rPr>
        <w:t xml:space="preserve"> Training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r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>eporting to the CEO, the Head of Commercia</w:t>
      </w:r>
      <w:r w:rsidR="004D0BAC" w:rsidRPr="00AA0EEF">
        <w:rPr>
          <w:rFonts w:ascii="Arial" w:hAnsi="Arial" w:cs="Arial"/>
          <w:color w:val="44546A" w:themeColor="text2"/>
          <w:sz w:val="22"/>
          <w:szCs w:val="22"/>
        </w:rPr>
        <w:t xml:space="preserve">l Training 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>is responsible for developing</w:t>
      </w:r>
      <w:r w:rsidR="00A6266C" w:rsidRPr="00AA0EEF">
        <w:rPr>
          <w:rFonts w:ascii="Arial" w:hAnsi="Arial" w:cs="Arial"/>
          <w:color w:val="44546A" w:themeColor="text2"/>
          <w:sz w:val="22"/>
          <w:szCs w:val="22"/>
        </w:rPr>
        <w:t xml:space="preserve"> and implementing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 xml:space="preserve"> the commercial strategy for growing</w:t>
      </w:r>
      <w:r w:rsidR="005F4055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4D0BAC" w:rsidRPr="00AA0EEF">
        <w:rPr>
          <w:rFonts w:ascii="Arial" w:hAnsi="Arial" w:cs="Arial"/>
          <w:color w:val="44546A" w:themeColor="text2"/>
          <w:sz w:val="22"/>
          <w:szCs w:val="22"/>
        </w:rPr>
        <w:t xml:space="preserve">Cogent’s </w:t>
      </w:r>
      <w:r w:rsidR="00CA09FA" w:rsidRPr="00AA0EEF">
        <w:rPr>
          <w:rFonts w:ascii="Arial" w:hAnsi="Arial" w:cs="Arial"/>
          <w:color w:val="44546A" w:themeColor="text2"/>
          <w:sz w:val="22"/>
          <w:szCs w:val="22"/>
        </w:rPr>
        <w:t xml:space="preserve">short course </w:t>
      </w:r>
      <w:r w:rsidR="0022159E" w:rsidRPr="00AA0EEF">
        <w:rPr>
          <w:rFonts w:ascii="Arial" w:hAnsi="Arial" w:cs="Arial"/>
          <w:color w:val="44546A" w:themeColor="text2"/>
          <w:sz w:val="22"/>
          <w:szCs w:val="22"/>
        </w:rPr>
        <w:t xml:space="preserve">training </w:t>
      </w:r>
      <w:r w:rsidR="00CA09FA" w:rsidRPr="00AA0EEF">
        <w:rPr>
          <w:rFonts w:ascii="Arial" w:hAnsi="Arial" w:cs="Arial"/>
          <w:color w:val="44546A" w:themeColor="text2"/>
          <w:sz w:val="22"/>
          <w:szCs w:val="22"/>
        </w:rPr>
        <w:t>business.</w:t>
      </w:r>
      <w:r w:rsidR="005F4055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C233C4" w:rsidRPr="00AA0EEF">
        <w:rPr>
          <w:rFonts w:ascii="Arial" w:hAnsi="Arial" w:cs="Arial"/>
          <w:color w:val="44546A" w:themeColor="text2"/>
          <w:sz w:val="22"/>
          <w:szCs w:val="22"/>
        </w:rPr>
        <w:t xml:space="preserve">As a member of the senior management team of Cogent Skills, the role will work in partnership with the Head of Operations </w:t>
      </w:r>
      <w:r w:rsidR="00CF57C4" w:rsidRPr="00AA0EEF">
        <w:rPr>
          <w:rFonts w:ascii="Arial" w:hAnsi="Arial" w:cs="Arial"/>
          <w:color w:val="44546A" w:themeColor="text2"/>
          <w:sz w:val="22"/>
          <w:szCs w:val="22"/>
        </w:rPr>
        <w:t xml:space="preserve">to increase turnover and profit within the </w:t>
      </w:r>
      <w:r w:rsidR="00B93319" w:rsidRPr="00AA0EEF">
        <w:rPr>
          <w:rFonts w:ascii="Arial" w:hAnsi="Arial" w:cs="Arial"/>
          <w:color w:val="44546A" w:themeColor="text2"/>
          <w:sz w:val="22"/>
          <w:szCs w:val="22"/>
        </w:rPr>
        <w:t xml:space="preserve">Safety Culture Solutions </w:t>
      </w:r>
      <w:r w:rsidR="00CF57C4" w:rsidRPr="00AA0EEF">
        <w:rPr>
          <w:rFonts w:ascii="Arial" w:hAnsi="Arial" w:cs="Arial"/>
          <w:color w:val="44546A" w:themeColor="text2"/>
          <w:sz w:val="22"/>
          <w:szCs w:val="22"/>
        </w:rPr>
        <w:t xml:space="preserve">business unit. </w:t>
      </w:r>
    </w:p>
    <w:p w14:paraId="3D4769A7" w14:textId="77777777" w:rsidR="00242315" w:rsidRPr="00AA0EEF" w:rsidRDefault="00242315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</w:p>
    <w:p w14:paraId="2236E46F" w14:textId="1D9A2342" w:rsidR="00935241" w:rsidRPr="00AA0EEF" w:rsidRDefault="007B7B52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proofErr w:type="spellStart"/>
      <w:r w:rsidRPr="00AA0EEF">
        <w:rPr>
          <w:rFonts w:ascii="Arial" w:hAnsi="Arial" w:cs="Arial"/>
          <w:color w:val="44546A" w:themeColor="text2"/>
          <w:sz w:val="22"/>
          <w:szCs w:val="22"/>
        </w:rPr>
        <w:t>Utilising</w:t>
      </w:r>
      <w:proofErr w:type="spellEnd"/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insight from customers, sector leads</w:t>
      </w:r>
      <w:r w:rsidR="00C34328" w:rsidRPr="00AA0EEF">
        <w:rPr>
          <w:rFonts w:ascii="Arial" w:hAnsi="Arial" w:cs="Arial"/>
          <w:color w:val="44546A" w:themeColor="text2"/>
          <w:sz w:val="22"/>
          <w:szCs w:val="22"/>
        </w:rPr>
        <w:t xml:space="preserve"> and research </w:t>
      </w:r>
      <w:r w:rsidR="00BF39ED" w:rsidRPr="00AA0EEF">
        <w:rPr>
          <w:rFonts w:ascii="Arial" w:hAnsi="Arial" w:cs="Arial"/>
          <w:color w:val="44546A" w:themeColor="text2"/>
          <w:sz w:val="22"/>
          <w:szCs w:val="22"/>
        </w:rPr>
        <w:t xml:space="preserve">the </w:t>
      </w:r>
      <w:r w:rsidR="002634A0" w:rsidRPr="00AA0EEF">
        <w:rPr>
          <w:rFonts w:ascii="Arial" w:hAnsi="Arial" w:cs="Arial"/>
          <w:color w:val="44546A" w:themeColor="text2"/>
          <w:sz w:val="22"/>
          <w:szCs w:val="22"/>
        </w:rPr>
        <w:t>role will</w:t>
      </w:r>
      <w:r w:rsidR="00FE7469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2634A0" w:rsidRPr="00AA0EEF">
        <w:rPr>
          <w:rFonts w:ascii="Arial" w:hAnsi="Arial" w:cs="Arial"/>
          <w:color w:val="44546A" w:themeColor="text2"/>
          <w:sz w:val="22"/>
          <w:szCs w:val="22"/>
        </w:rPr>
        <w:t xml:space="preserve">oversee the development and implementation of a strategy to broaden the 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>portfolio</w:t>
      </w:r>
      <w:r w:rsidR="005B4526" w:rsidRPr="00AA0EEF">
        <w:rPr>
          <w:rFonts w:ascii="Arial" w:hAnsi="Arial" w:cs="Arial"/>
          <w:color w:val="44546A" w:themeColor="text2"/>
          <w:sz w:val="22"/>
          <w:szCs w:val="22"/>
        </w:rPr>
        <w:t xml:space="preserve"> of products and services</w:t>
      </w:r>
      <w:r w:rsidR="00FE7469" w:rsidRPr="00AA0EEF">
        <w:rPr>
          <w:rFonts w:ascii="Arial" w:hAnsi="Arial" w:cs="Arial"/>
          <w:color w:val="44546A" w:themeColor="text2"/>
          <w:sz w:val="22"/>
          <w:szCs w:val="22"/>
        </w:rPr>
        <w:t xml:space="preserve"> beyond </w:t>
      </w:r>
      <w:r w:rsidR="00F45491" w:rsidRPr="00AA0EEF">
        <w:rPr>
          <w:rFonts w:ascii="Arial" w:hAnsi="Arial" w:cs="Arial"/>
          <w:color w:val="44546A" w:themeColor="text2"/>
          <w:sz w:val="22"/>
          <w:szCs w:val="22"/>
        </w:rPr>
        <w:t>the current market segments</w:t>
      </w:r>
      <w:r w:rsidR="007A2EF3" w:rsidRPr="00AA0EEF">
        <w:rPr>
          <w:rFonts w:ascii="Arial" w:hAnsi="Arial" w:cs="Arial"/>
          <w:color w:val="44546A" w:themeColor="text2"/>
          <w:sz w:val="22"/>
          <w:szCs w:val="22"/>
        </w:rPr>
        <w:t>.</w:t>
      </w:r>
    </w:p>
    <w:p w14:paraId="6D5A18E6" w14:textId="0772F3F4" w:rsidR="00075ED4" w:rsidRPr="00AA0EEF" w:rsidRDefault="0052700E" w:rsidP="00075ED4">
      <w:pPr>
        <w:pStyle w:val="Listbulletindented"/>
        <w:tabs>
          <w:tab w:val="left" w:pos="720"/>
        </w:tabs>
        <w:spacing w:after="120"/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Managing the </w:t>
      </w:r>
      <w:r w:rsidR="0043306A" w:rsidRPr="00AA0EEF">
        <w:rPr>
          <w:rFonts w:ascii="Arial" w:hAnsi="Arial" w:cs="Arial"/>
          <w:color w:val="44546A" w:themeColor="text2"/>
          <w:sz w:val="22"/>
          <w:szCs w:val="22"/>
        </w:rPr>
        <w:t xml:space="preserve">business development </w:t>
      </w:r>
      <w:r w:rsidR="00F94152" w:rsidRPr="00AA0EEF">
        <w:rPr>
          <w:rFonts w:ascii="Arial" w:hAnsi="Arial" w:cs="Arial"/>
          <w:color w:val="44546A" w:themeColor="text2"/>
          <w:sz w:val="22"/>
          <w:szCs w:val="22"/>
        </w:rPr>
        <w:t>team</w:t>
      </w:r>
      <w:r w:rsidR="0043306A" w:rsidRPr="00AA0EEF">
        <w:rPr>
          <w:rFonts w:ascii="Arial" w:hAnsi="Arial" w:cs="Arial"/>
          <w:color w:val="44546A" w:themeColor="text2"/>
          <w:sz w:val="22"/>
          <w:szCs w:val="22"/>
        </w:rPr>
        <w:t xml:space="preserve">, </w:t>
      </w:r>
      <w:r w:rsidR="00DD1000" w:rsidRPr="00AA0EEF">
        <w:rPr>
          <w:rFonts w:ascii="Arial" w:hAnsi="Arial" w:cs="Arial"/>
          <w:color w:val="44546A" w:themeColor="text2"/>
          <w:sz w:val="22"/>
          <w:szCs w:val="22"/>
        </w:rPr>
        <w:t>the individual will g</w:t>
      </w:r>
      <w:r w:rsidR="00F94152" w:rsidRPr="00AA0EEF">
        <w:rPr>
          <w:rFonts w:ascii="Arial" w:hAnsi="Arial" w:cs="Arial"/>
          <w:color w:val="44546A" w:themeColor="text2"/>
          <w:sz w:val="22"/>
          <w:szCs w:val="22"/>
        </w:rPr>
        <w:t>enerate</w:t>
      </w:r>
      <w:r w:rsidR="00DD1000" w:rsidRPr="00AA0EEF">
        <w:rPr>
          <w:rFonts w:ascii="Arial" w:hAnsi="Arial" w:cs="Arial"/>
          <w:color w:val="44546A" w:themeColor="text2"/>
          <w:sz w:val="22"/>
          <w:szCs w:val="22"/>
        </w:rPr>
        <w:t xml:space="preserve"> and secure</w:t>
      </w:r>
      <w:r w:rsidR="00F94152" w:rsidRPr="00AA0EEF">
        <w:rPr>
          <w:rFonts w:ascii="Arial" w:hAnsi="Arial" w:cs="Arial"/>
          <w:color w:val="44546A" w:themeColor="text2"/>
          <w:sz w:val="22"/>
          <w:szCs w:val="22"/>
        </w:rPr>
        <w:t xml:space="preserve"> new opportunities and personally lead sales </w:t>
      </w:r>
      <w:r w:rsidR="009A45BC" w:rsidRPr="00AA0EEF">
        <w:rPr>
          <w:rFonts w:ascii="Arial" w:hAnsi="Arial" w:cs="Arial"/>
          <w:color w:val="44546A" w:themeColor="text2"/>
          <w:sz w:val="22"/>
          <w:szCs w:val="22"/>
        </w:rPr>
        <w:t>activity to achieve targets.</w:t>
      </w:r>
      <w:r w:rsidR="00C233C4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4220F043" w14:textId="77777777" w:rsidR="00242315" w:rsidRPr="00AA0EEF" w:rsidRDefault="00242315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</w:p>
    <w:p w14:paraId="559CF23C" w14:textId="77ACFADD" w:rsidR="00C233C4" w:rsidRPr="00AA0EEF" w:rsidRDefault="009A45BC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Working across the Cogent Group they will develop strong relationships </w:t>
      </w:r>
      <w:r w:rsidR="001A3437" w:rsidRPr="00AA0EEF">
        <w:rPr>
          <w:rFonts w:ascii="Arial" w:hAnsi="Arial" w:cs="Arial"/>
          <w:color w:val="44546A" w:themeColor="text2"/>
          <w:sz w:val="22"/>
          <w:szCs w:val="22"/>
        </w:rPr>
        <w:t xml:space="preserve">with commercial </w:t>
      </w:r>
      <w:r w:rsidR="00FC3B1F" w:rsidRPr="00AA0EEF">
        <w:rPr>
          <w:rFonts w:ascii="Arial" w:hAnsi="Arial" w:cs="Arial"/>
          <w:color w:val="44546A" w:themeColor="text2"/>
          <w:sz w:val="22"/>
          <w:szCs w:val="22"/>
        </w:rPr>
        <w:t>colleagues</w:t>
      </w:r>
      <w:r w:rsidR="001A3437" w:rsidRPr="00AA0EEF">
        <w:rPr>
          <w:rFonts w:ascii="Arial" w:hAnsi="Arial" w:cs="Arial"/>
          <w:color w:val="44546A" w:themeColor="text2"/>
          <w:sz w:val="22"/>
          <w:szCs w:val="22"/>
        </w:rPr>
        <w:t xml:space="preserve"> in other business units to maximise customer </w:t>
      </w:r>
      <w:r w:rsidR="00C945F9" w:rsidRPr="00AA0EEF">
        <w:rPr>
          <w:rFonts w:ascii="Arial" w:hAnsi="Arial" w:cs="Arial"/>
          <w:color w:val="44546A" w:themeColor="text2"/>
          <w:sz w:val="22"/>
          <w:szCs w:val="22"/>
        </w:rPr>
        <w:t xml:space="preserve">engagement. </w:t>
      </w:r>
    </w:p>
    <w:p w14:paraId="5945C8E0" w14:textId="1AC368EC" w:rsidR="006256FD" w:rsidRPr="00AA0EEF" w:rsidRDefault="001A3437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2E861B8C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Package</w:t>
      </w:r>
    </w:p>
    <w:p w14:paraId="69DB9AEE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</w:p>
    <w:p w14:paraId="28D38AD5" w14:textId="075EE6DD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</w:r>
      <w:r w:rsidR="00AA0EEF" w:rsidRPr="00AA0EEF">
        <w:rPr>
          <w:rFonts w:ascii="Arial" w:hAnsi="Arial" w:cs="Arial"/>
          <w:color w:val="44546A" w:themeColor="text2"/>
          <w:sz w:val="22"/>
          <w:szCs w:val="22"/>
        </w:rPr>
        <w:t>Salary is £55,000 - £60,000 per annum dependent on experience</w:t>
      </w:r>
    </w:p>
    <w:p w14:paraId="5681D635" w14:textId="1A9C1BD8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</w:r>
      <w:r w:rsidR="00170ADC" w:rsidRPr="00AA0EEF">
        <w:rPr>
          <w:rFonts w:ascii="Arial" w:hAnsi="Arial" w:cs="Arial"/>
          <w:color w:val="44546A" w:themeColor="text2"/>
          <w:sz w:val="22"/>
          <w:szCs w:val="22"/>
        </w:rPr>
        <w:t xml:space="preserve">Full 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time permanent role </w:t>
      </w:r>
    </w:p>
    <w:p w14:paraId="4E039E5F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Pension – employee contribution 6%</w:t>
      </w:r>
    </w:p>
    <w:p w14:paraId="7BDF8AA9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Life Assurance</w:t>
      </w:r>
    </w:p>
    <w:p w14:paraId="49D761AA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29 days holiday plus 8 bank holidays (FTE)</w:t>
      </w:r>
    </w:p>
    <w:p w14:paraId="66CAA2BA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 xml:space="preserve">Opportunity to </w:t>
      </w:r>
      <w:proofErr w:type="gramStart"/>
      <w:r w:rsidRPr="00AA0EEF">
        <w:rPr>
          <w:rFonts w:ascii="Arial" w:hAnsi="Arial" w:cs="Arial"/>
          <w:color w:val="44546A" w:themeColor="text2"/>
          <w:sz w:val="22"/>
          <w:szCs w:val="22"/>
        </w:rPr>
        <w:t>buy-back</w:t>
      </w:r>
      <w:proofErr w:type="gramEnd"/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5 extra days annual leave (FTE)</w:t>
      </w:r>
    </w:p>
    <w:p w14:paraId="06D1AFF6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Day off for your birthday</w:t>
      </w:r>
    </w:p>
    <w:p w14:paraId="3558238B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Optional Private Health Care package</w:t>
      </w:r>
    </w:p>
    <w:p w14:paraId="115867A9" w14:textId="2DE7454E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</w:r>
      <w:r w:rsidR="00AA0EEF" w:rsidRPr="00AA0EEF">
        <w:rPr>
          <w:rFonts w:ascii="Arial" w:hAnsi="Arial" w:cs="Arial"/>
          <w:color w:val="44546A" w:themeColor="text2"/>
          <w:sz w:val="22"/>
          <w:szCs w:val="22"/>
        </w:rPr>
        <w:t>B</w:t>
      </w:r>
      <w:r w:rsidR="00170ADC" w:rsidRPr="00AA0EEF">
        <w:rPr>
          <w:rFonts w:ascii="Arial" w:hAnsi="Arial" w:cs="Arial"/>
          <w:color w:val="44546A" w:themeColor="text2"/>
          <w:sz w:val="22"/>
          <w:szCs w:val="22"/>
        </w:rPr>
        <w:t>ased at Newton Aycliffe Office</w:t>
      </w:r>
      <w:r w:rsidR="00AA0EEF" w:rsidRPr="00AA0EEF">
        <w:rPr>
          <w:rFonts w:ascii="Arial" w:hAnsi="Arial" w:cs="Arial"/>
          <w:color w:val="44546A" w:themeColor="text2"/>
          <w:sz w:val="22"/>
          <w:szCs w:val="22"/>
        </w:rPr>
        <w:t xml:space="preserve"> with National </w:t>
      </w:r>
      <w:proofErr w:type="gramStart"/>
      <w:r w:rsidR="00AA0EEF" w:rsidRPr="00AA0EEF">
        <w:rPr>
          <w:rFonts w:ascii="Arial" w:hAnsi="Arial" w:cs="Arial"/>
          <w:color w:val="44546A" w:themeColor="text2"/>
          <w:sz w:val="22"/>
          <w:szCs w:val="22"/>
        </w:rPr>
        <w:t>travel</w:t>
      </w:r>
      <w:proofErr w:type="gramEnd"/>
      <w:r w:rsidR="00170ADC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078D81E9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Employee Assistance Programme</w:t>
      </w:r>
    </w:p>
    <w:p w14:paraId="5ABD6E02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Bonus Scheme</w:t>
      </w:r>
    </w:p>
    <w:p w14:paraId="30321C91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Aspire Values Award Scheme</w:t>
      </w:r>
    </w:p>
    <w:p w14:paraId="0D7EB85A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Annual Values Awards</w:t>
      </w:r>
    </w:p>
    <w:p w14:paraId="517307B9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Long Service Awards</w:t>
      </w:r>
    </w:p>
    <w:p w14:paraId="44FC126F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Annual Company Events</w:t>
      </w:r>
    </w:p>
    <w:p w14:paraId="155BF814" w14:textId="77777777" w:rsidR="004C61CB" w:rsidRPr="00AA0EEF" w:rsidRDefault="004C61CB" w:rsidP="004C61CB">
      <w:pPr>
        <w:pStyle w:val="Listbulletindented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Gym Discount</w:t>
      </w:r>
    </w:p>
    <w:p w14:paraId="6793163B" w14:textId="0448E33F" w:rsidR="004C61CB" w:rsidRPr="00AA0EEF" w:rsidRDefault="004C61CB" w:rsidP="004C61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•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ab/>
        <w:t>Access to Training &amp; Development Opportunities</w:t>
      </w:r>
    </w:p>
    <w:p w14:paraId="142198DF" w14:textId="77777777" w:rsidR="008658CB" w:rsidRPr="00AA0EEF" w:rsidRDefault="008658CB" w:rsidP="008658CB">
      <w:pPr>
        <w:pStyle w:val="Listbulletindented"/>
        <w:tabs>
          <w:tab w:val="clear" w:pos="720"/>
        </w:tabs>
        <w:ind w:left="0" w:firstLine="0"/>
        <w:rPr>
          <w:rFonts w:ascii="Arial" w:hAnsi="Arial" w:cs="Arial"/>
          <w:color w:val="44546A" w:themeColor="text2"/>
          <w:sz w:val="22"/>
          <w:szCs w:val="22"/>
        </w:rPr>
      </w:pPr>
    </w:p>
    <w:p w14:paraId="4412C7BC" w14:textId="77777777" w:rsidR="00183923" w:rsidRPr="00AA0EEF" w:rsidRDefault="00183923" w:rsidP="00183923">
      <w:pPr>
        <w:ind w:left="720" w:hanging="720"/>
        <w:rPr>
          <w:rFonts w:ascii="Arial" w:hAnsi="Arial" w:cs="Arial"/>
          <w:b/>
          <w:color w:val="44546A" w:themeColor="text2"/>
        </w:rPr>
      </w:pPr>
      <w:r w:rsidRPr="00AA0EEF">
        <w:rPr>
          <w:rFonts w:ascii="Arial" w:hAnsi="Arial" w:cs="Arial"/>
          <w:b/>
          <w:color w:val="44546A" w:themeColor="text2"/>
        </w:rPr>
        <w:t xml:space="preserve">Key Accountabilities </w:t>
      </w:r>
    </w:p>
    <w:p w14:paraId="5A0D2E51" w14:textId="6E7FB0BC" w:rsidR="00E2145A" w:rsidRPr="00AA0EEF" w:rsidRDefault="00DF19CC" w:rsidP="00D50987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Together with the 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 xml:space="preserve">Head of </w:t>
      </w:r>
      <w:r w:rsidR="00316266" w:rsidRPr="00AA0EEF">
        <w:rPr>
          <w:rFonts w:ascii="Arial" w:hAnsi="Arial" w:cs="Arial"/>
          <w:color w:val="44546A" w:themeColor="text2"/>
          <w:sz w:val="22"/>
          <w:szCs w:val="22"/>
        </w:rPr>
        <w:t>Business Op</w:t>
      </w:r>
      <w:r w:rsidR="00767EB7" w:rsidRPr="00AA0EEF">
        <w:rPr>
          <w:rFonts w:ascii="Arial" w:hAnsi="Arial" w:cs="Arial"/>
          <w:color w:val="44546A" w:themeColor="text2"/>
          <w:sz w:val="22"/>
          <w:szCs w:val="22"/>
        </w:rPr>
        <w:t>eration</w:t>
      </w:r>
      <w:r w:rsidR="007A4BAA" w:rsidRPr="00AA0EEF">
        <w:rPr>
          <w:rFonts w:ascii="Arial" w:hAnsi="Arial" w:cs="Arial"/>
          <w:color w:val="44546A" w:themeColor="text2"/>
          <w:sz w:val="22"/>
          <w:szCs w:val="22"/>
        </w:rPr>
        <w:t>s</w:t>
      </w:r>
      <w:r w:rsidR="00767EB7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 xml:space="preserve">to 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>develop</w:t>
      </w:r>
      <w:r w:rsidR="00C873A9" w:rsidRPr="00AA0EEF">
        <w:rPr>
          <w:rFonts w:ascii="Arial" w:hAnsi="Arial" w:cs="Arial"/>
          <w:color w:val="44546A" w:themeColor="text2"/>
          <w:sz w:val="22"/>
          <w:szCs w:val="22"/>
        </w:rPr>
        <w:t xml:space="preserve"> the </w:t>
      </w:r>
      <w:r w:rsidR="00743176" w:rsidRPr="00AA0EEF">
        <w:rPr>
          <w:rFonts w:ascii="Arial" w:hAnsi="Arial" w:cs="Arial"/>
          <w:color w:val="44546A" w:themeColor="text2"/>
          <w:sz w:val="22"/>
          <w:szCs w:val="22"/>
        </w:rPr>
        <w:t xml:space="preserve">Business Unit strategy and business plan with specific focus on </w:t>
      </w:r>
      <w:r w:rsidR="00C8689E" w:rsidRPr="00AA0EEF">
        <w:rPr>
          <w:rFonts w:ascii="Arial" w:hAnsi="Arial" w:cs="Arial"/>
          <w:color w:val="44546A" w:themeColor="text2"/>
          <w:sz w:val="22"/>
          <w:szCs w:val="22"/>
        </w:rPr>
        <w:t>market segmentation,</w:t>
      </w:r>
      <w:r w:rsidR="00743176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F247A8" w:rsidRPr="00AA0EEF">
        <w:rPr>
          <w:rFonts w:ascii="Arial" w:hAnsi="Arial" w:cs="Arial"/>
          <w:color w:val="44546A" w:themeColor="text2"/>
          <w:sz w:val="22"/>
          <w:szCs w:val="22"/>
        </w:rPr>
        <w:t>product</w:t>
      </w:r>
      <w:r w:rsidR="00C8689E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C945F9" w:rsidRPr="00AA0EEF">
        <w:rPr>
          <w:rFonts w:ascii="Arial" w:hAnsi="Arial" w:cs="Arial"/>
          <w:color w:val="44546A" w:themeColor="text2"/>
          <w:sz w:val="22"/>
          <w:szCs w:val="22"/>
        </w:rPr>
        <w:t>portfolio,</w:t>
      </w:r>
      <w:r w:rsidR="00743176" w:rsidRPr="00AA0EEF">
        <w:rPr>
          <w:rFonts w:ascii="Arial" w:hAnsi="Arial" w:cs="Arial"/>
          <w:color w:val="44546A" w:themeColor="text2"/>
          <w:sz w:val="22"/>
          <w:szCs w:val="22"/>
        </w:rPr>
        <w:t xml:space="preserve"> sales and marketing.</w:t>
      </w:r>
    </w:p>
    <w:p w14:paraId="5ED385D9" w14:textId="71B2241B" w:rsidR="00E3545F" w:rsidRPr="00AA0EEF" w:rsidRDefault="00E3545F" w:rsidP="00D50987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Identify</w:t>
      </w:r>
      <w:r w:rsidR="00A518E3" w:rsidRPr="00AA0EEF">
        <w:rPr>
          <w:rFonts w:ascii="Arial" w:hAnsi="Arial" w:cs="Arial"/>
          <w:color w:val="44546A" w:themeColor="text2"/>
          <w:sz w:val="22"/>
          <w:szCs w:val="22"/>
        </w:rPr>
        <w:t>ing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7A4BAA" w:rsidRPr="00AA0EEF">
        <w:rPr>
          <w:rFonts w:ascii="Arial" w:hAnsi="Arial" w:cs="Arial"/>
          <w:color w:val="44546A" w:themeColor="text2"/>
          <w:sz w:val="22"/>
          <w:szCs w:val="22"/>
        </w:rPr>
        <w:t>the optimal segments for growth</w:t>
      </w:r>
      <w:r w:rsidR="00564BBE" w:rsidRPr="00AA0EEF">
        <w:rPr>
          <w:rFonts w:ascii="Arial" w:hAnsi="Arial" w:cs="Arial"/>
          <w:color w:val="44546A" w:themeColor="text2"/>
          <w:sz w:val="22"/>
          <w:szCs w:val="22"/>
        </w:rPr>
        <w:t>,</w:t>
      </w:r>
      <w:r w:rsidR="007A4BAA" w:rsidRPr="00AA0EEF">
        <w:rPr>
          <w:rFonts w:ascii="Arial" w:hAnsi="Arial" w:cs="Arial"/>
          <w:color w:val="44546A" w:themeColor="text2"/>
          <w:sz w:val="22"/>
          <w:szCs w:val="22"/>
        </w:rPr>
        <w:t xml:space="preserve"> building on the current positioning of the Business unit</w:t>
      </w:r>
      <w:r w:rsidR="00514AA3" w:rsidRPr="00AA0EEF">
        <w:rPr>
          <w:rFonts w:ascii="Arial" w:hAnsi="Arial" w:cs="Arial"/>
          <w:color w:val="44546A" w:themeColor="text2"/>
          <w:sz w:val="22"/>
          <w:szCs w:val="22"/>
        </w:rPr>
        <w:t xml:space="preserve">, including identifying the portfolio of </w:t>
      </w:r>
      <w:r w:rsidR="006419AE" w:rsidRPr="00AA0EEF">
        <w:rPr>
          <w:rFonts w:ascii="Arial" w:hAnsi="Arial" w:cs="Arial"/>
          <w:color w:val="44546A" w:themeColor="text2"/>
          <w:sz w:val="22"/>
          <w:szCs w:val="22"/>
        </w:rPr>
        <w:t xml:space="preserve">viable </w:t>
      </w:r>
      <w:r w:rsidR="00514AA3" w:rsidRPr="00AA0EEF">
        <w:rPr>
          <w:rFonts w:ascii="Arial" w:hAnsi="Arial" w:cs="Arial"/>
          <w:color w:val="44546A" w:themeColor="text2"/>
          <w:sz w:val="22"/>
          <w:szCs w:val="22"/>
        </w:rPr>
        <w:t xml:space="preserve">products required; these could include net zero, compliance, </w:t>
      </w:r>
      <w:r w:rsidR="00E47854" w:rsidRPr="00AA0EEF">
        <w:rPr>
          <w:rFonts w:ascii="Arial" w:hAnsi="Arial" w:cs="Arial"/>
          <w:color w:val="44546A" w:themeColor="text2"/>
          <w:sz w:val="22"/>
          <w:szCs w:val="22"/>
        </w:rPr>
        <w:t>occupational health and safety,</w:t>
      </w:r>
      <w:r w:rsidR="00495053" w:rsidRPr="00AA0EEF">
        <w:rPr>
          <w:rFonts w:ascii="Arial" w:hAnsi="Arial" w:cs="Arial"/>
          <w:color w:val="44546A" w:themeColor="text2"/>
          <w:sz w:val="22"/>
          <w:szCs w:val="22"/>
        </w:rPr>
        <w:t xml:space="preserve"> regulatory or</w:t>
      </w:r>
      <w:r w:rsidR="00E47854" w:rsidRPr="00AA0EEF">
        <w:rPr>
          <w:rFonts w:ascii="Arial" w:hAnsi="Arial" w:cs="Arial"/>
          <w:color w:val="44546A" w:themeColor="text2"/>
          <w:sz w:val="22"/>
          <w:szCs w:val="22"/>
        </w:rPr>
        <w:t xml:space="preserve"> technical </w:t>
      </w:r>
      <w:r w:rsidR="00495053" w:rsidRPr="00AA0EEF">
        <w:rPr>
          <w:rFonts w:ascii="Arial" w:hAnsi="Arial" w:cs="Arial"/>
          <w:color w:val="44546A" w:themeColor="text2"/>
          <w:sz w:val="22"/>
          <w:szCs w:val="22"/>
        </w:rPr>
        <w:t>training</w:t>
      </w:r>
    </w:p>
    <w:p w14:paraId="7EA21189" w14:textId="7649E1C8" w:rsidR="00ED069D" w:rsidRPr="00AA0EEF" w:rsidRDefault="00F048F0" w:rsidP="00F247A8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lastRenderedPageBreak/>
        <w:t xml:space="preserve">Lead on commercial training </w:t>
      </w:r>
      <w:r w:rsidR="00E47854" w:rsidRPr="00AA0EEF">
        <w:rPr>
          <w:rFonts w:ascii="Arial" w:hAnsi="Arial" w:cs="Arial"/>
          <w:color w:val="44546A" w:themeColor="text2"/>
          <w:sz w:val="22"/>
          <w:szCs w:val="22"/>
        </w:rPr>
        <w:t xml:space="preserve">across 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the Cogent Group supporting colleagues </w:t>
      </w:r>
      <w:r w:rsidR="00F247A8" w:rsidRPr="00AA0EEF">
        <w:rPr>
          <w:rFonts w:ascii="Arial" w:hAnsi="Arial" w:cs="Arial"/>
          <w:color w:val="44546A" w:themeColor="text2"/>
          <w:sz w:val="22"/>
          <w:szCs w:val="22"/>
        </w:rPr>
        <w:t>and ensuring the organisation has an appropriate and high-quality offering</w:t>
      </w:r>
      <w:r w:rsidR="00ED069D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F247A8" w:rsidRPr="00AA0EEF">
        <w:rPr>
          <w:rFonts w:ascii="Arial" w:hAnsi="Arial" w:cs="Arial"/>
          <w:color w:val="44546A" w:themeColor="text2"/>
          <w:sz w:val="22"/>
          <w:szCs w:val="22"/>
        </w:rPr>
        <w:t>to meet sector needs</w:t>
      </w:r>
      <w:r w:rsidR="00331294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26640020" w14:textId="66046729" w:rsidR="00350D88" w:rsidRPr="00AA0EEF" w:rsidRDefault="00350D88" w:rsidP="002B5968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Set annual sales budgets and be accountable for their delivery</w:t>
      </w:r>
      <w:r w:rsidR="00E77953"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17DD51DE" w14:textId="58707943" w:rsidR="00C873A9" w:rsidRPr="00AA0EEF" w:rsidRDefault="0039733F" w:rsidP="00D41872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Manage and develop the Business development team </w:t>
      </w:r>
      <w:r w:rsidR="00635FDD" w:rsidRPr="00AA0EEF">
        <w:rPr>
          <w:rFonts w:ascii="Arial" w:hAnsi="Arial" w:cs="Arial"/>
          <w:color w:val="44546A" w:themeColor="text2"/>
          <w:sz w:val="22"/>
          <w:szCs w:val="22"/>
        </w:rPr>
        <w:t xml:space="preserve">within the Business Unit </w:t>
      </w:r>
      <w:r w:rsidR="00D41872" w:rsidRPr="00AA0EEF">
        <w:rPr>
          <w:rFonts w:ascii="Arial" w:hAnsi="Arial" w:cs="Arial"/>
          <w:color w:val="44546A" w:themeColor="text2"/>
          <w:sz w:val="22"/>
          <w:szCs w:val="22"/>
        </w:rPr>
        <w:t xml:space="preserve">to maximise effectiveness, generate leads and develop strong customer relationships to achieve annual targets. </w:t>
      </w:r>
    </w:p>
    <w:p w14:paraId="03D62678" w14:textId="77777777" w:rsidR="00E77953" w:rsidRPr="00AA0EEF" w:rsidRDefault="00331294" w:rsidP="00A178EA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proofErr w:type="gramStart"/>
      <w:r w:rsidRPr="00AA0EEF">
        <w:rPr>
          <w:rFonts w:ascii="Arial" w:hAnsi="Arial" w:cs="Arial"/>
          <w:color w:val="44546A" w:themeColor="text2"/>
          <w:sz w:val="22"/>
          <w:szCs w:val="22"/>
        </w:rPr>
        <w:t>Sell</w:t>
      </w:r>
      <w:proofErr w:type="gramEnd"/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to customers - </w:t>
      </w:r>
      <w:r w:rsidR="00A178EA" w:rsidRPr="00AA0EEF">
        <w:rPr>
          <w:rFonts w:ascii="Arial" w:hAnsi="Arial" w:cs="Arial"/>
          <w:color w:val="44546A" w:themeColor="text2"/>
          <w:sz w:val="22"/>
          <w:szCs w:val="22"/>
        </w:rPr>
        <w:t>Attend meetings with customers to understand their needs</w:t>
      </w:r>
      <w:r w:rsidR="00492A93" w:rsidRPr="00AA0EEF">
        <w:rPr>
          <w:rFonts w:ascii="Arial" w:hAnsi="Arial" w:cs="Arial"/>
          <w:color w:val="44546A" w:themeColor="text2"/>
          <w:sz w:val="22"/>
          <w:szCs w:val="22"/>
        </w:rPr>
        <w:t xml:space="preserve"> and to secure business targets.</w:t>
      </w:r>
    </w:p>
    <w:p w14:paraId="498E6D7C" w14:textId="77777777" w:rsidR="00E77953" w:rsidRPr="00AA0EEF" w:rsidRDefault="00E77953" w:rsidP="00E7795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Work with Sales and Business Development colleagues around the business </w:t>
      </w:r>
      <w:proofErr w:type="gramStart"/>
      <w:r w:rsidRPr="00AA0EEF">
        <w:rPr>
          <w:rFonts w:ascii="Arial" w:hAnsi="Arial" w:cs="Arial"/>
          <w:color w:val="44546A" w:themeColor="text2"/>
          <w:sz w:val="22"/>
          <w:szCs w:val="22"/>
        </w:rPr>
        <w:t>in order to</w:t>
      </w:r>
      <w:proofErr w:type="gramEnd"/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identify opportunities, maximise the Cogent Group offer and to cross-sell </w:t>
      </w:r>
    </w:p>
    <w:p w14:paraId="0C84BFEF" w14:textId="3D24570F" w:rsidR="00CE54E0" w:rsidRPr="00AA0EEF" w:rsidRDefault="00A37CD8" w:rsidP="00CE54E0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Ensure that customer interactions and sales tracking are captured and reported through use of </w:t>
      </w:r>
      <w:proofErr w:type="gramStart"/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the </w:t>
      </w:r>
      <w:r w:rsidR="00CE54E0" w:rsidRPr="00AA0EEF">
        <w:rPr>
          <w:rFonts w:ascii="Arial" w:hAnsi="Arial" w:cs="Arial"/>
          <w:color w:val="44546A" w:themeColor="text2"/>
          <w:sz w:val="22"/>
          <w:szCs w:val="22"/>
        </w:rPr>
        <w:t>Client</w:t>
      </w:r>
      <w:proofErr w:type="gramEnd"/>
      <w:r w:rsidR="00CE54E0" w:rsidRPr="00AA0EEF">
        <w:rPr>
          <w:rFonts w:ascii="Arial" w:hAnsi="Arial" w:cs="Arial"/>
          <w:color w:val="44546A" w:themeColor="text2"/>
          <w:sz w:val="22"/>
          <w:szCs w:val="22"/>
        </w:rPr>
        <w:t xml:space="preserve"> Relationship Management (CRM) and other data systems.</w:t>
      </w:r>
    </w:p>
    <w:p w14:paraId="40E7E3AC" w14:textId="77777777" w:rsidR="00183923" w:rsidRPr="00AA0EEF" w:rsidRDefault="00183923" w:rsidP="0018392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Follow quality processes, ensuring key documentation is collected and stored in accordance with Data Protection Regulations.</w:t>
      </w:r>
    </w:p>
    <w:p w14:paraId="52FBEEE6" w14:textId="77777777" w:rsidR="007531C4" w:rsidRPr="00AA0EEF" w:rsidRDefault="00183923" w:rsidP="007531C4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Commit to any developmental training and sharing of best practice events. </w:t>
      </w:r>
    </w:p>
    <w:p w14:paraId="0B6EFA49" w14:textId="6ACAB52C" w:rsidR="006419AE" w:rsidRPr="00AA0EEF" w:rsidRDefault="006419AE" w:rsidP="007531C4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Work with key stakeholders to maintain and build on relationships to ensure the BU is considered for relevant projects and that stakeholder reselling opportunities are </w:t>
      </w:r>
      <w:proofErr w:type="spellStart"/>
      <w:r w:rsidRPr="00AA0EEF">
        <w:rPr>
          <w:rFonts w:ascii="Arial" w:hAnsi="Arial" w:cs="Arial"/>
          <w:color w:val="44546A" w:themeColor="text2"/>
          <w:sz w:val="22"/>
          <w:szCs w:val="22"/>
        </w:rPr>
        <w:t>maximised</w:t>
      </w:r>
      <w:proofErr w:type="spellEnd"/>
    </w:p>
    <w:p w14:paraId="7B18D3BE" w14:textId="77777777" w:rsidR="00183923" w:rsidRPr="00AA0EEF" w:rsidRDefault="00183923" w:rsidP="00183923">
      <w:pPr>
        <w:rPr>
          <w:rFonts w:ascii="Arial" w:hAnsi="Arial" w:cs="Arial"/>
          <w:color w:val="44546A" w:themeColor="text2"/>
        </w:rPr>
      </w:pPr>
    </w:p>
    <w:p w14:paraId="02801C7C" w14:textId="77777777" w:rsidR="00183923" w:rsidRPr="00AA0EEF" w:rsidRDefault="00183923" w:rsidP="00183923">
      <w:pPr>
        <w:pStyle w:val="listheading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Key Performance Indicators</w:t>
      </w:r>
    </w:p>
    <w:p w14:paraId="509D677B" w14:textId="5FA810EA" w:rsidR="00C2773B" w:rsidRPr="00AA0EEF" w:rsidRDefault="009958ED" w:rsidP="00C65D1C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bCs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bCs/>
          <w:color w:val="44546A" w:themeColor="text2"/>
          <w:sz w:val="22"/>
          <w:szCs w:val="22"/>
        </w:rPr>
        <w:t xml:space="preserve">Clear strategy for growing the Business unit </w:t>
      </w:r>
      <w:r w:rsidR="00104207" w:rsidRPr="00AA0EEF">
        <w:rPr>
          <w:rFonts w:ascii="Arial" w:hAnsi="Arial" w:cs="Arial"/>
          <w:bCs/>
          <w:color w:val="44546A" w:themeColor="text2"/>
          <w:sz w:val="22"/>
          <w:szCs w:val="22"/>
        </w:rPr>
        <w:t>based on clear positioning and portfolio</w:t>
      </w:r>
    </w:p>
    <w:p w14:paraId="3391DBE5" w14:textId="2843A6A1" w:rsidR="001B7BBB" w:rsidRPr="00AA0EEF" w:rsidRDefault="00104207" w:rsidP="00C65D1C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bCs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bCs/>
          <w:color w:val="44546A" w:themeColor="text2"/>
          <w:sz w:val="22"/>
          <w:szCs w:val="22"/>
        </w:rPr>
        <w:t>Business case to</w:t>
      </w:r>
      <w:r w:rsidR="009037AA" w:rsidRPr="00AA0EEF">
        <w:rPr>
          <w:rFonts w:ascii="Arial" w:hAnsi="Arial" w:cs="Arial"/>
          <w:bCs/>
          <w:color w:val="44546A" w:themeColor="text2"/>
          <w:sz w:val="22"/>
          <w:szCs w:val="22"/>
        </w:rPr>
        <w:t xml:space="preserve"> support investment in the new strategy </w:t>
      </w:r>
    </w:p>
    <w:p w14:paraId="7DAD9F94" w14:textId="186869D4" w:rsidR="001B7BBB" w:rsidRPr="00AA0EEF" w:rsidRDefault="001B7BBB" w:rsidP="00C65D1C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bCs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bCs/>
          <w:color w:val="44546A" w:themeColor="text2"/>
          <w:sz w:val="22"/>
          <w:szCs w:val="22"/>
        </w:rPr>
        <w:t>Projected budget targets met</w:t>
      </w:r>
    </w:p>
    <w:p w14:paraId="0C53999D" w14:textId="1AAF0CEA" w:rsidR="00057129" w:rsidRPr="00AA0EEF" w:rsidRDefault="00057129" w:rsidP="00C65D1C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bCs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bCs/>
          <w:color w:val="44546A" w:themeColor="text2"/>
          <w:sz w:val="22"/>
          <w:szCs w:val="22"/>
        </w:rPr>
        <w:t>Referrals to other business units</w:t>
      </w:r>
      <w:r w:rsidR="001C7638" w:rsidRPr="00AA0EEF">
        <w:rPr>
          <w:rFonts w:ascii="Arial" w:hAnsi="Arial" w:cs="Arial"/>
          <w:bCs/>
          <w:color w:val="44546A" w:themeColor="text2"/>
          <w:sz w:val="22"/>
          <w:szCs w:val="22"/>
        </w:rPr>
        <w:t xml:space="preserve"> achieved</w:t>
      </w:r>
    </w:p>
    <w:p w14:paraId="009001A7" w14:textId="77777777" w:rsidR="00B21E7A" w:rsidRPr="00AA0EEF" w:rsidRDefault="00F0397B" w:rsidP="00B21E7A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Sales</w:t>
      </w:r>
      <w:r w:rsidR="00747DBE" w:rsidRPr="00AA0EEF">
        <w:rPr>
          <w:rFonts w:ascii="Arial" w:hAnsi="Arial" w:cs="Arial"/>
          <w:color w:val="44546A" w:themeColor="text2"/>
          <w:sz w:val="22"/>
          <w:szCs w:val="22"/>
        </w:rPr>
        <w:t xml:space="preserve"> opportunities</w:t>
      </w:r>
      <w:r w:rsidR="00183923" w:rsidRPr="00AA0EEF">
        <w:rPr>
          <w:rFonts w:ascii="Arial" w:hAnsi="Arial" w:cs="Arial"/>
          <w:color w:val="44546A" w:themeColor="text2"/>
          <w:sz w:val="22"/>
          <w:szCs w:val="22"/>
        </w:rPr>
        <w:t xml:space="preserve"> managed through to completion to agreed specification, timescales and budget.</w:t>
      </w:r>
    </w:p>
    <w:p w14:paraId="07C0DDC2" w14:textId="17610881" w:rsidR="00183923" w:rsidRPr="00AA0EEF" w:rsidRDefault="00183923" w:rsidP="00B21E7A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Excellent client feedback</w:t>
      </w:r>
      <w:r w:rsidR="00297129" w:rsidRPr="00AA0EEF">
        <w:rPr>
          <w:rFonts w:ascii="Arial" w:hAnsi="Arial" w:cs="Arial"/>
          <w:color w:val="44546A" w:themeColor="text2"/>
          <w:sz w:val="22"/>
          <w:szCs w:val="22"/>
        </w:rPr>
        <w:t>.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 </w:t>
      </w:r>
    </w:p>
    <w:p w14:paraId="0D08037B" w14:textId="6499444B" w:rsidR="00183923" w:rsidRPr="00AA0EEF" w:rsidRDefault="00183923" w:rsidP="0018392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Accurate and timely reporting of </w:t>
      </w:r>
      <w:r w:rsidR="00747DBE" w:rsidRPr="00AA0EEF">
        <w:rPr>
          <w:rFonts w:ascii="Arial" w:hAnsi="Arial" w:cs="Arial"/>
          <w:color w:val="44546A" w:themeColor="text2"/>
          <w:sz w:val="22"/>
          <w:szCs w:val="22"/>
        </w:rPr>
        <w:t xml:space="preserve">sales </w:t>
      </w:r>
      <w:r w:rsidRPr="00AA0EEF">
        <w:rPr>
          <w:rFonts w:ascii="Arial" w:hAnsi="Arial" w:cs="Arial"/>
          <w:color w:val="44546A" w:themeColor="text2"/>
          <w:sz w:val="22"/>
          <w:szCs w:val="22"/>
        </w:rPr>
        <w:t>management performance – milestones and finances.</w:t>
      </w:r>
    </w:p>
    <w:p w14:paraId="077A501F" w14:textId="66DDCE9B" w:rsidR="00183923" w:rsidRPr="00AA0EEF" w:rsidRDefault="00183923" w:rsidP="0018392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Achieve agreed targets for employer meetings and income.</w:t>
      </w:r>
    </w:p>
    <w:p w14:paraId="2E81EF50" w14:textId="33947DB7" w:rsidR="001905E8" w:rsidRPr="00AA0EEF" w:rsidRDefault="001905E8" w:rsidP="0018392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Strong input into Cogent leadership group </w:t>
      </w:r>
      <w:r w:rsidR="00B74349" w:rsidRPr="00AA0EEF">
        <w:rPr>
          <w:rFonts w:ascii="Arial" w:hAnsi="Arial" w:cs="Arial"/>
          <w:color w:val="44546A" w:themeColor="text2"/>
          <w:sz w:val="22"/>
          <w:szCs w:val="22"/>
        </w:rPr>
        <w:t>meetings and decision making</w:t>
      </w:r>
    </w:p>
    <w:p w14:paraId="5500B9D7" w14:textId="16CA162B" w:rsidR="00B74349" w:rsidRPr="00AA0EEF" w:rsidRDefault="00B74349" w:rsidP="00183923">
      <w:pPr>
        <w:pStyle w:val="Listbulletindented"/>
        <w:numPr>
          <w:ilvl w:val="0"/>
          <w:numId w:val="3"/>
        </w:numPr>
        <w:tabs>
          <w:tab w:val="left" w:pos="720"/>
        </w:tabs>
        <w:spacing w:after="120"/>
        <w:ind w:left="357" w:hanging="357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 xml:space="preserve">Professional and supportive relationship with the Head of Operations </w:t>
      </w:r>
    </w:p>
    <w:p w14:paraId="6377DD9B" w14:textId="741453AA" w:rsidR="00183923" w:rsidRPr="00AA0EEF" w:rsidRDefault="00183923" w:rsidP="00183923">
      <w:pPr>
        <w:pStyle w:val="listheading"/>
        <w:rPr>
          <w:rFonts w:ascii="Arial" w:hAnsi="Arial" w:cs="Arial"/>
          <w:color w:val="44546A" w:themeColor="text2"/>
          <w:sz w:val="22"/>
          <w:szCs w:val="22"/>
        </w:rPr>
      </w:pPr>
    </w:p>
    <w:p w14:paraId="66B6DA1E" w14:textId="002B6CD8" w:rsidR="009435BD" w:rsidRPr="00AA0EEF" w:rsidRDefault="000553F3" w:rsidP="00183923">
      <w:pPr>
        <w:pStyle w:val="listheading"/>
        <w:rPr>
          <w:rFonts w:ascii="Arial" w:hAnsi="Arial" w:cs="Arial"/>
          <w:color w:val="44546A" w:themeColor="text2"/>
          <w:sz w:val="22"/>
          <w:szCs w:val="22"/>
        </w:rPr>
      </w:pPr>
      <w:r w:rsidRPr="00AA0EEF">
        <w:rPr>
          <w:rFonts w:ascii="Arial" w:hAnsi="Arial" w:cs="Arial"/>
          <w:color w:val="44546A" w:themeColor="text2"/>
          <w:sz w:val="22"/>
          <w:szCs w:val="22"/>
        </w:rPr>
        <w:t>Person Specification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3984"/>
        <w:gridCol w:w="3120"/>
      </w:tblGrid>
      <w:tr w:rsidR="00AA0EEF" w:rsidRPr="00AA0EEF" w14:paraId="2255832C" w14:textId="77777777" w:rsidTr="00790C28">
        <w:trPr>
          <w:jc w:val="center"/>
        </w:trPr>
        <w:tc>
          <w:tcPr>
            <w:tcW w:w="0" w:type="auto"/>
          </w:tcPr>
          <w:p w14:paraId="2BF3A56A" w14:textId="4DB28441" w:rsidR="002C247C" w:rsidRPr="00AA0EEF" w:rsidRDefault="00790C28" w:rsidP="000553F3">
            <w:pPr>
              <w:pStyle w:val="listheading"/>
              <w:jc w:val="center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Criteria</w:t>
            </w:r>
          </w:p>
        </w:tc>
        <w:tc>
          <w:tcPr>
            <w:tcW w:w="0" w:type="auto"/>
          </w:tcPr>
          <w:p w14:paraId="3D1DA794" w14:textId="649FA149" w:rsidR="002C247C" w:rsidRPr="00AA0EEF" w:rsidRDefault="00790C28" w:rsidP="000553F3">
            <w:pPr>
              <w:pStyle w:val="listheading"/>
              <w:jc w:val="center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Essential</w:t>
            </w:r>
          </w:p>
        </w:tc>
        <w:tc>
          <w:tcPr>
            <w:tcW w:w="0" w:type="auto"/>
          </w:tcPr>
          <w:p w14:paraId="35B2AAF7" w14:textId="45B76DE8" w:rsidR="002C247C" w:rsidRPr="00AA0EEF" w:rsidRDefault="00790C28" w:rsidP="000553F3">
            <w:pPr>
              <w:pStyle w:val="listheading"/>
              <w:jc w:val="center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Desirable</w:t>
            </w:r>
          </w:p>
        </w:tc>
      </w:tr>
      <w:tr w:rsidR="00AA0EEF" w:rsidRPr="00AA0EEF" w14:paraId="36907A0B" w14:textId="77777777" w:rsidTr="00790C28">
        <w:trPr>
          <w:jc w:val="center"/>
        </w:trPr>
        <w:tc>
          <w:tcPr>
            <w:tcW w:w="0" w:type="auto"/>
          </w:tcPr>
          <w:p w14:paraId="459606BA" w14:textId="0C3CE0AA" w:rsidR="002C247C" w:rsidRPr="00AA0EEF" w:rsidRDefault="009F78AC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E</w:t>
            </w:r>
            <w:r w:rsidR="00A84777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xperience</w:t>
            </w:r>
          </w:p>
        </w:tc>
        <w:tc>
          <w:tcPr>
            <w:tcW w:w="0" w:type="auto"/>
          </w:tcPr>
          <w:p w14:paraId="271C1B6C" w14:textId="27A2B0E6" w:rsidR="004B16BA" w:rsidRPr="00AA0EEF" w:rsidRDefault="00FF1F21" w:rsidP="00B86032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proofErr w:type="gram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Hands on</w:t>
            </w:r>
            <w:proofErr w:type="gram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</w:t>
            </w:r>
            <w:r w:rsidR="004B16B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Sales and Marketing experience in a </w:t>
            </w:r>
            <w:r w:rsidR="00394859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business-to-business</w:t>
            </w:r>
            <w:r w:rsidR="004B16B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environment 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at top level </w:t>
            </w:r>
          </w:p>
          <w:p w14:paraId="5FBA43D2" w14:textId="1FD3509D" w:rsidR="005A4392" w:rsidRPr="00AA0EEF" w:rsidRDefault="00EC21DB" w:rsidP="00B86032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lastRenderedPageBreak/>
              <w:t xml:space="preserve">Managing </w:t>
            </w:r>
            <w:r w:rsidR="00671F83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and 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leading a sales team</w:t>
            </w:r>
            <w:r w:rsidR="001A2F2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with the ability to coach</w:t>
            </w:r>
            <w:r w:rsidR="001B20E6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and develop a </w:t>
            </w:r>
            <w:proofErr w:type="gramStart"/>
            <w:r w:rsidR="001B20E6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high performance</w:t>
            </w:r>
            <w:proofErr w:type="gramEnd"/>
            <w:r w:rsidR="001B20E6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team</w:t>
            </w:r>
          </w:p>
          <w:p w14:paraId="3BCD3D77" w14:textId="684E8F90" w:rsidR="005A4392" w:rsidRPr="00AA0EEF" w:rsidRDefault="008F327C" w:rsidP="00B86032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Responsibility for commercial performance of a business, team or unit</w:t>
            </w:r>
            <w:r w:rsidR="00FF1F21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and the production of strong commercial plans</w:t>
            </w:r>
          </w:p>
          <w:p w14:paraId="0EDB7D5A" w14:textId="2C181E30" w:rsidR="003C60C3" w:rsidRPr="00AA0EEF" w:rsidRDefault="003C60C3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Track record of </w:t>
            </w:r>
            <w:r w:rsidR="00C85EB6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strong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employer </w:t>
            </w:r>
            <w:r w:rsidR="00FF1F21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&amp; stakeholder 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engagement and sales</w:t>
            </w:r>
            <w:r w:rsidR="00EA772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acumen.</w:t>
            </w:r>
          </w:p>
          <w:p w14:paraId="7B5FD2AA" w14:textId="77777777" w:rsidR="004E715A" w:rsidRPr="00AA0EEF" w:rsidRDefault="00950B00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Previous experience of meeting and exceeding targets.</w:t>
            </w:r>
          </w:p>
          <w:p w14:paraId="278CDBF2" w14:textId="23CC8D2B" w:rsidR="00985A26" w:rsidRPr="00AA0EEF" w:rsidRDefault="00FF1F21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Previous experience of </w:t>
            </w:r>
            <w:proofErr w:type="spell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utilising</w:t>
            </w:r>
            <w:proofErr w:type="spell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CRM and associated data sources to monitor and increase sales</w:t>
            </w:r>
          </w:p>
        </w:tc>
        <w:tc>
          <w:tcPr>
            <w:tcW w:w="0" w:type="auto"/>
          </w:tcPr>
          <w:p w14:paraId="54B2BF97" w14:textId="4745A1B8" w:rsidR="006A4577" w:rsidRPr="00AA0EEF" w:rsidRDefault="006A4577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lastRenderedPageBreak/>
              <w:t xml:space="preserve">Marketing and sales within the commercial training industry </w:t>
            </w:r>
          </w:p>
          <w:p w14:paraId="102E5060" w14:textId="371784FF" w:rsidR="00544E34" w:rsidRPr="00AA0EEF" w:rsidRDefault="006717DB" w:rsidP="00544E34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Experience of working in high hazards industries &amp; 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lastRenderedPageBreak/>
              <w:t xml:space="preserve">knowledge of COMAH requirements </w:t>
            </w:r>
          </w:p>
          <w:p w14:paraId="7A5AFCE9" w14:textId="77777777" w:rsidR="00FF1F21" w:rsidRPr="00AA0EEF" w:rsidRDefault="00544E34" w:rsidP="00544E34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Experience in the science sector with relevant industry knowledge.</w:t>
            </w:r>
          </w:p>
          <w:p w14:paraId="2910C3DA" w14:textId="2A2A46EA" w:rsidR="00FF1F21" w:rsidRPr="00AA0EEF" w:rsidRDefault="00FF1F21" w:rsidP="00544E34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Knowledge and </w:t>
            </w:r>
            <w:proofErr w:type="gram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understanding  of</w:t>
            </w:r>
            <w:proofErr w:type="gram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competency systems and frameworks and how they impact </w:t>
            </w:r>
            <w:proofErr w:type="spell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organisations</w:t>
            </w:r>
            <w:proofErr w:type="spell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in high hazards industries</w:t>
            </w:r>
          </w:p>
          <w:p w14:paraId="61DEAC9A" w14:textId="5BC5BAB7" w:rsidR="00544E34" w:rsidRPr="00AA0EEF" w:rsidRDefault="00544E34" w:rsidP="00790C28">
            <w:pPr>
              <w:pStyle w:val="listheading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</w:p>
        </w:tc>
      </w:tr>
      <w:tr w:rsidR="00AA0EEF" w:rsidRPr="00AA0EEF" w14:paraId="5AC119DE" w14:textId="77777777" w:rsidTr="00790C28">
        <w:trPr>
          <w:jc w:val="center"/>
        </w:trPr>
        <w:tc>
          <w:tcPr>
            <w:tcW w:w="0" w:type="auto"/>
          </w:tcPr>
          <w:p w14:paraId="5FA6D9A0" w14:textId="5927ACE4" w:rsidR="002C247C" w:rsidRPr="00AA0EEF" w:rsidRDefault="008149B5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lastRenderedPageBreak/>
              <w:t>Qualifications</w:t>
            </w:r>
          </w:p>
        </w:tc>
        <w:tc>
          <w:tcPr>
            <w:tcW w:w="0" w:type="auto"/>
          </w:tcPr>
          <w:p w14:paraId="1EF7C2F7" w14:textId="03886C77" w:rsidR="002C247C" w:rsidRPr="00AA0EEF" w:rsidRDefault="00672196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Educated to at least A-level equivalent, and grade C</w:t>
            </w:r>
            <w:r w:rsidR="00431F25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/</w:t>
            </w:r>
            <w:r w:rsidR="003469A7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4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Maths and English (or equivalent).</w:t>
            </w:r>
          </w:p>
        </w:tc>
        <w:tc>
          <w:tcPr>
            <w:tcW w:w="0" w:type="auto"/>
          </w:tcPr>
          <w:p w14:paraId="21FF5087" w14:textId="4028C93F" w:rsidR="002C247C" w:rsidRPr="00AA0EEF" w:rsidRDefault="00811DAE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Degree level education</w:t>
            </w:r>
          </w:p>
        </w:tc>
      </w:tr>
      <w:tr w:rsidR="00AA0EEF" w:rsidRPr="00AA0EEF" w14:paraId="2BDBB247" w14:textId="77777777" w:rsidTr="00790C28">
        <w:trPr>
          <w:jc w:val="center"/>
        </w:trPr>
        <w:tc>
          <w:tcPr>
            <w:tcW w:w="0" w:type="auto"/>
          </w:tcPr>
          <w:p w14:paraId="1A24A6FD" w14:textId="63D6AFD9" w:rsidR="002C247C" w:rsidRPr="00AA0EEF" w:rsidRDefault="00896AB0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Knowledge and Skills</w:t>
            </w:r>
          </w:p>
        </w:tc>
        <w:tc>
          <w:tcPr>
            <w:tcW w:w="0" w:type="auto"/>
          </w:tcPr>
          <w:p w14:paraId="44D4B10F" w14:textId="7397341C" w:rsidR="006F50B0" w:rsidRPr="00AA0EEF" w:rsidRDefault="003D42D7" w:rsidP="003D42D7">
            <w:pPr>
              <w:pStyle w:val="Listbulletindented"/>
              <w:tabs>
                <w:tab w:val="clear" w:pos="720"/>
              </w:tabs>
              <w:spacing w:after="120"/>
              <w:ind w:left="0" w:firstLine="0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Strong commercial, business development and organisation</w:t>
            </w:r>
            <w:r w:rsidR="00A475D0"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al</w:t>
            </w: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 skills</w:t>
            </w:r>
            <w:r w:rsidR="004E715A"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.</w:t>
            </w:r>
          </w:p>
          <w:p w14:paraId="58AE7857" w14:textId="094ECA28" w:rsidR="00301A8E" w:rsidRPr="00AA0EEF" w:rsidRDefault="00301A8E" w:rsidP="003D42D7">
            <w:pPr>
              <w:pStyle w:val="Listbulletindented"/>
              <w:tabs>
                <w:tab w:val="clear" w:pos="720"/>
              </w:tabs>
              <w:spacing w:after="120"/>
              <w:ind w:left="0" w:firstLine="0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A blend of strategic </w:t>
            </w:r>
            <w:r w:rsidR="00D34ED7"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 xml:space="preserve">capability </w:t>
            </w:r>
            <w:r w:rsidR="0016734B" w:rsidRPr="00AA0EEF">
              <w:rPr>
                <w:rFonts w:ascii="Arial" w:hAnsi="Arial" w:cs="Arial"/>
                <w:color w:val="44546A" w:themeColor="text2"/>
                <w:sz w:val="22"/>
                <w:szCs w:val="22"/>
              </w:rPr>
              <w:t>with operational ‘hands on’ approach</w:t>
            </w:r>
          </w:p>
          <w:p w14:paraId="006A82C7" w14:textId="66420B04" w:rsidR="002C247C" w:rsidRPr="00AA0EEF" w:rsidRDefault="00825701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The ability to build relationships with key decision makers</w:t>
            </w:r>
            <w:r w:rsidR="004E715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.</w:t>
            </w:r>
          </w:p>
          <w:p w14:paraId="753B6474" w14:textId="77777777" w:rsidR="001D2289" w:rsidRPr="00AA0EEF" w:rsidRDefault="001D2289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Strong communication skills both internally and externally, with the ability to influence and debate at senior levels, </w:t>
            </w:r>
            <w:proofErr w:type="gram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in order to</w:t>
            </w:r>
            <w:proofErr w:type="gram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get the right result.</w:t>
            </w:r>
          </w:p>
          <w:p w14:paraId="751DDAB0" w14:textId="77777777" w:rsidR="001D2289" w:rsidRPr="00AA0EEF" w:rsidRDefault="001D2289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Strong leadership skills with the ability to motivate and get the best out of a team, proven with experience.</w:t>
            </w:r>
          </w:p>
          <w:p w14:paraId="7F1BEB0E" w14:textId="5C1287AD" w:rsidR="00985A26" w:rsidRPr="00AA0EEF" w:rsidRDefault="00985A26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The ability to understand and </w:t>
            </w:r>
            <w:r w:rsidR="00204847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absorb technical information </w:t>
            </w:r>
            <w:r w:rsidR="00F660CE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to articulate features and benefits and how these may benefit </w:t>
            </w:r>
            <w:r w:rsidR="00A475D0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different customers</w:t>
            </w:r>
          </w:p>
          <w:p w14:paraId="4189E1BD" w14:textId="77777777" w:rsidR="00E351CC" w:rsidRPr="00AA0EEF" w:rsidRDefault="00E351CC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Excellent interpersonal skills with a track record of dealing with multiple stakeholders and gaining results through effective negotiation.</w:t>
            </w:r>
          </w:p>
          <w:p w14:paraId="0B26EB9D" w14:textId="4E49613C" w:rsidR="0055704C" w:rsidRPr="00AA0EEF" w:rsidRDefault="00F660CE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Strong organisational skills</w:t>
            </w:r>
            <w:r w:rsidR="0055704C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E9A001B" w14:textId="77777777" w:rsidR="004E6ED0" w:rsidRPr="00AA0EEF" w:rsidRDefault="004E6ED0" w:rsidP="004E6ED0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Understanding of the importance of developing and </w:t>
            </w:r>
            <w:proofErr w:type="spell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assessing</w:t>
            </w:r>
            <w:proofErr w:type="spell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competencies in the workforce.</w:t>
            </w:r>
          </w:p>
          <w:p w14:paraId="25030AAA" w14:textId="77777777" w:rsidR="004E6ED0" w:rsidRPr="00AA0EEF" w:rsidRDefault="004E6ED0" w:rsidP="004E6ED0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Demonstrable Project and People management skills and implementing culture / behavioral change in a high hazards arena.</w:t>
            </w:r>
          </w:p>
          <w:p w14:paraId="6F29A63F" w14:textId="77777777" w:rsidR="002C247C" w:rsidRPr="00AA0EEF" w:rsidRDefault="002C247C" w:rsidP="00790C28">
            <w:pPr>
              <w:pStyle w:val="listheading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</w:p>
        </w:tc>
      </w:tr>
      <w:tr w:rsidR="00AA0EEF" w:rsidRPr="00AA0EEF" w14:paraId="018DB562" w14:textId="77777777" w:rsidTr="00790C28">
        <w:trPr>
          <w:jc w:val="center"/>
        </w:trPr>
        <w:tc>
          <w:tcPr>
            <w:tcW w:w="0" w:type="auto"/>
          </w:tcPr>
          <w:p w14:paraId="26531D25" w14:textId="6B11C8F0" w:rsidR="002C247C" w:rsidRPr="00AA0EEF" w:rsidRDefault="00B86032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Competencies and Characteristics</w:t>
            </w:r>
          </w:p>
        </w:tc>
        <w:tc>
          <w:tcPr>
            <w:tcW w:w="0" w:type="auto"/>
          </w:tcPr>
          <w:p w14:paraId="2A450915" w14:textId="15141457" w:rsidR="00D75F70" w:rsidRPr="00AA0EEF" w:rsidRDefault="00D75F70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Team player who sees the benefit of</w:t>
            </w:r>
            <w:r w:rsidR="002A7F7B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, and develops</w:t>
            </w: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strong internal relationships</w:t>
            </w:r>
          </w:p>
          <w:p w14:paraId="6D46F7B0" w14:textId="17D38FEC" w:rsidR="002C247C" w:rsidRPr="00AA0EEF" w:rsidRDefault="003D42D7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A result driven approach and focus on delivering commercial returns</w:t>
            </w:r>
            <w:r w:rsidR="004E715A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.</w:t>
            </w:r>
          </w:p>
          <w:p w14:paraId="552568A5" w14:textId="77777777" w:rsidR="00B75DB9" w:rsidRPr="00AA0EEF" w:rsidRDefault="00B75DB9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lastRenderedPageBreak/>
              <w:t>A solution focused approach to team and stakeholder problems, who can lead by example.</w:t>
            </w:r>
          </w:p>
          <w:p w14:paraId="38CF0659" w14:textId="77777777" w:rsidR="00EB4C31" w:rsidRPr="00AA0EEF" w:rsidRDefault="00EB4C31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Flexible with a dynamic approach to delivery.</w:t>
            </w:r>
          </w:p>
          <w:p w14:paraId="4561254C" w14:textId="367C9DA4" w:rsidR="00051A39" w:rsidRPr="00AA0EEF" w:rsidRDefault="0085761F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Strong team and company orientation </w:t>
            </w:r>
          </w:p>
          <w:p w14:paraId="57518085" w14:textId="77777777" w:rsidR="00EB4C31" w:rsidRPr="00AA0EEF" w:rsidRDefault="00EB4C31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Able to </w:t>
            </w:r>
            <w:proofErr w:type="spellStart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organise</w:t>
            </w:r>
            <w:proofErr w:type="spellEnd"/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own workload to meet team objectives, deadlines and during periods of high pressure.</w:t>
            </w:r>
          </w:p>
          <w:p w14:paraId="12B6A6F9" w14:textId="77777777" w:rsidR="00AB6FFB" w:rsidRPr="00AA0EEF" w:rsidRDefault="00AB6FFB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The ability to communicate effectively at all levels internally and externally, including the ability to present well-thought through and professional presentations on our company products and experience.</w:t>
            </w:r>
          </w:p>
          <w:p w14:paraId="2C75994A" w14:textId="77777777" w:rsidR="00A06304" w:rsidRPr="00AA0EEF" w:rsidRDefault="00A06304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Driving licence and a</w:t>
            </w:r>
            <w:r w:rsidR="00FC6186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ccess to own transport </w:t>
            </w:r>
          </w:p>
          <w:p w14:paraId="77803549" w14:textId="126DB055" w:rsidR="00FC6186" w:rsidRPr="00AA0EEF" w:rsidRDefault="002A7F7B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Willingness</w:t>
            </w:r>
            <w:r w:rsidR="007D4290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to regularly travel to internal and external </w:t>
            </w:r>
            <w:r w:rsidR="009741D0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sites, and to attend events out of hours.</w:t>
            </w:r>
          </w:p>
          <w:p w14:paraId="5D91D5A1" w14:textId="2987F333" w:rsidR="0088476F" w:rsidRPr="00AA0EEF" w:rsidRDefault="0088476F" w:rsidP="00790C28">
            <w:pPr>
              <w:pStyle w:val="listheading"/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</w:pPr>
            <w:r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>IT literate and able to utilise sales information to draw trends</w:t>
            </w:r>
            <w:r w:rsidR="00FF1F21" w:rsidRPr="00AA0EEF">
              <w:rPr>
                <w:rFonts w:ascii="Arial" w:hAnsi="Arial" w:cs="Arial"/>
                <w:b w:val="0"/>
                <w:bCs/>
                <w:color w:val="44546A" w:themeColor="text2"/>
                <w:sz w:val="22"/>
                <w:szCs w:val="22"/>
              </w:rPr>
              <w:t xml:space="preserve"> and inform sales activities</w:t>
            </w:r>
          </w:p>
        </w:tc>
        <w:tc>
          <w:tcPr>
            <w:tcW w:w="0" w:type="auto"/>
          </w:tcPr>
          <w:p w14:paraId="3EBD5C60" w14:textId="77777777" w:rsidR="002C247C" w:rsidRPr="00AA0EEF" w:rsidRDefault="002C247C" w:rsidP="00790C28">
            <w:pPr>
              <w:pStyle w:val="listheading"/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</w:p>
        </w:tc>
      </w:tr>
    </w:tbl>
    <w:p w14:paraId="009054FC" w14:textId="2D8C69EF" w:rsidR="00183923" w:rsidRPr="00AA0EEF" w:rsidRDefault="00183923" w:rsidP="00AA0EEF">
      <w:pPr>
        <w:spacing w:after="120"/>
        <w:rPr>
          <w:rFonts w:ascii="Arial" w:hAnsi="Arial" w:cs="Arial"/>
          <w:color w:val="44546A" w:themeColor="text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A0EEF" w:rsidRPr="00AA0EEF" w14:paraId="67E83E2B" w14:textId="77777777" w:rsidTr="00BC7A0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686B" w14:textId="2C50C22B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>Cogent is an inclusive employer and we value the diversity our workforce brings. We welcome applications from all candidates and will consider all applications equally and fairly.</w:t>
            </w:r>
          </w:p>
          <w:p w14:paraId="1CDF93C9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4835415D" w14:textId="40C95565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>Cogent is committed to Safeguarding and promoting the welfare of children and young people and expects all employees to share this commitment.</w:t>
            </w:r>
          </w:p>
          <w:p w14:paraId="3E19613B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6EB3E31B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To apply please click on the link: </w:t>
            </w:r>
            <w:hyperlink r:id="rId10" w:history="1">
              <w:r w:rsidRPr="00AA0EEF">
                <w:rPr>
                  <w:rStyle w:val="Hyperlink"/>
                  <w:rFonts w:cs="Calibri"/>
                  <w:color w:val="44546A" w:themeColor="text2"/>
                  <w:sz w:val="24"/>
                  <w:szCs w:val="24"/>
                </w:rPr>
                <w:t>https://www.cogentskills.com/about/work-for-us/</w:t>
              </w:r>
            </w:hyperlink>
          </w:p>
          <w:p w14:paraId="061C7860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0D42AE34" w14:textId="374D3A26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>Please complete the Candidate Information Form and send together with a letter of application and your CV to human.resources@cogentskills.com by 1</w:t>
            </w:r>
            <w:r w:rsidR="00D92458">
              <w:rPr>
                <w:rFonts w:cs="Calibri"/>
                <w:color w:val="44546A" w:themeColor="text2"/>
                <w:sz w:val="24"/>
                <w:szCs w:val="24"/>
              </w:rPr>
              <w:t>2</w:t>
            </w: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>th February 2026 outlining your suitability for this post and how you would ensure success.</w:t>
            </w:r>
          </w:p>
          <w:p w14:paraId="5221C4A0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74810FC1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If you have additional needs that you would like us to consider during the application and interview </w:t>
            </w:r>
            <w:proofErr w:type="gramStart"/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>process</w:t>
            </w:r>
            <w:proofErr w:type="gramEnd"/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 please contact Denise Bentley on 01925 515222 to discuss ways that we can support your application.</w:t>
            </w:r>
          </w:p>
          <w:p w14:paraId="164652F5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22E92D97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If you haven’t heard back from us within 21 days of your application, it means that unfortunately your application has been unsuccessful on this occasion. </w:t>
            </w:r>
          </w:p>
          <w:p w14:paraId="6686B040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  <w:p w14:paraId="58248282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Websites: </w:t>
            </w:r>
            <w:hyperlink r:id="rId11" w:history="1">
              <w:r w:rsidRPr="00AA0EEF">
                <w:rPr>
                  <w:rStyle w:val="Hyperlink"/>
                  <w:rFonts w:cs="Calibri"/>
                  <w:color w:val="44546A" w:themeColor="text2"/>
                  <w:sz w:val="24"/>
                  <w:szCs w:val="24"/>
                </w:rPr>
                <w:t>www.cogentskills.com</w:t>
              </w:r>
            </w:hyperlink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   </w:t>
            </w:r>
            <w:hyperlink r:id="rId12" w:history="1">
              <w:r w:rsidRPr="00AA0EEF">
                <w:rPr>
                  <w:rStyle w:val="Hyperlink"/>
                  <w:rFonts w:cs="Calibri"/>
                  <w:color w:val="44546A" w:themeColor="text2"/>
                  <w:sz w:val="24"/>
                  <w:szCs w:val="24"/>
                </w:rPr>
                <w:t>www.siasuk.com</w:t>
              </w:r>
            </w:hyperlink>
            <w:r w:rsidRPr="00AA0EEF">
              <w:rPr>
                <w:rFonts w:cs="Calibri"/>
                <w:color w:val="44546A" w:themeColor="text2"/>
                <w:sz w:val="24"/>
                <w:szCs w:val="24"/>
              </w:rPr>
              <w:t xml:space="preserve"> </w:t>
            </w:r>
          </w:p>
          <w:p w14:paraId="0BAF875A" w14:textId="77777777" w:rsidR="00AA0EEF" w:rsidRPr="00AA0EEF" w:rsidRDefault="00AA0EEF" w:rsidP="00BC7A0C">
            <w:pPr>
              <w:rPr>
                <w:rFonts w:cs="Calibri"/>
                <w:color w:val="44546A" w:themeColor="text2"/>
                <w:sz w:val="24"/>
                <w:szCs w:val="24"/>
              </w:rPr>
            </w:pPr>
          </w:p>
        </w:tc>
      </w:tr>
    </w:tbl>
    <w:p w14:paraId="153A3DC9" w14:textId="003D4231" w:rsidR="00FE1AB6" w:rsidRPr="00AA0EEF" w:rsidRDefault="00EA534D" w:rsidP="00183923">
      <w:pPr>
        <w:tabs>
          <w:tab w:val="left" w:pos="2568"/>
        </w:tabs>
        <w:rPr>
          <w:color w:val="44546A" w:themeColor="text2"/>
        </w:rPr>
      </w:pPr>
      <w:r w:rsidRPr="00AA0EEF">
        <w:rPr>
          <w:color w:val="44546A" w:themeColor="text2"/>
        </w:rPr>
        <w:tab/>
      </w:r>
    </w:p>
    <w:sectPr w:rsidR="00FE1AB6" w:rsidRPr="00AA0EEF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7F80" w14:textId="77777777" w:rsidR="00BB01FC" w:rsidRDefault="00BB01FC" w:rsidP="00C23192">
      <w:pPr>
        <w:spacing w:after="0" w:line="240" w:lineRule="auto"/>
      </w:pPr>
      <w:r>
        <w:separator/>
      </w:r>
    </w:p>
  </w:endnote>
  <w:endnote w:type="continuationSeparator" w:id="0">
    <w:p w14:paraId="0FF64135" w14:textId="77777777" w:rsidR="00BB01FC" w:rsidRDefault="00BB01FC" w:rsidP="00C2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7C3" w14:textId="7AEEC499" w:rsidR="00735876" w:rsidRDefault="0073587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652FF3F0" wp14:editId="4B0D3773">
          <wp:simplePos x="0" y="0"/>
          <wp:positionH relativeFrom="column">
            <wp:posOffset>3848100</wp:posOffset>
          </wp:positionH>
          <wp:positionV relativeFrom="paragraph">
            <wp:posOffset>-34290</wp:posOffset>
          </wp:positionV>
          <wp:extent cx="532765" cy="514985"/>
          <wp:effectExtent l="0" t="0" r="635" b="0"/>
          <wp:wrapTight wrapText="bothSides">
            <wp:wrapPolygon edited="0">
              <wp:start x="8496" y="0"/>
              <wp:lineTo x="0" y="2397"/>
              <wp:lineTo x="0" y="10387"/>
              <wp:lineTo x="2317" y="16779"/>
              <wp:lineTo x="6179" y="20774"/>
              <wp:lineTo x="14675" y="20774"/>
              <wp:lineTo x="18536" y="17578"/>
              <wp:lineTo x="20853" y="10387"/>
              <wp:lineTo x="20853" y="1598"/>
              <wp:lineTo x="12358" y="0"/>
              <wp:lineTo x="849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ter solo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A6E0DDB" wp14:editId="551520CD">
              <wp:simplePos x="0" y="0"/>
              <wp:positionH relativeFrom="column">
                <wp:posOffset>3511550</wp:posOffset>
              </wp:positionH>
              <wp:positionV relativeFrom="paragraph">
                <wp:posOffset>-292735</wp:posOffset>
              </wp:positionV>
              <wp:extent cx="1320800" cy="260350"/>
              <wp:effectExtent l="0" t="0" r="0" b="635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BC202" w14:textId="77777777" w:rsidR="00735876" w:rsidRPr="009C6CB2" w:rsidRDefault="00735876" w:rsidP="00735876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9C6CB2">
                            <w:rPr>
                              <w:rFonts w:ascii="Calibri" w:hAnsi="Calibri" w:cs="Calibri"/>
                              <w:sz w:val="20"/>
                            </w:rPr>
                            <w:t xml:space="preserve">We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are Enterprising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E0D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5pt;margin-top:-23.05pt;width:104pt;height:20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" stroked="f">
              <v:textbox>
                <w:txbxContent>
                  <w:p w14:paraId="7E0BC202" w14:textId="77777777" w:rsidR="00735876" w:rsidRPr="009C6CB2" w:rsidRDefault="00735876" w:rsidP="00735876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9C6CB2">
                      <w:rPr>
                        <w:rFonts w:ascii="Calibri" w:hAnsi="Calibri" w:cs="Calibri"/>
                        <w:sz w:val="20"/>
                      </w:rPr>
                      <w:t xml:space="preserve">We </w:t>
                    </w:r>
                    <w:r>
                      <w:rPr>
                        <w:rFonts w:ascii="Calibri" w:hAnsi="Calibri" w:cs="Calibri"/>
                        <w:sz w:val="20"/>
                      </w:rPr>
                      <w:t>are Enterprising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F83155D" wp14:editId="26983323">
              <wp:simplePos x="0" y="0"/>
              <wp:positionH relativeFrom="column">
                <wp:posOffset>2159000</wp:posOffset>
              </wp:positionH>
              <wp:positionV relativeFrom="paragraph">
                <wp:posOffset>-267335</wp:posOffset>
              </wp:positionV>
              <wp:extent cx="895350" cy="260350"/>
              <wp:effectExtent l="0" t="0" r="0" b="635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43CA3" w14:textId="77777777" w:rsidR="00735876" w:rsidRPr="009C6CB2" w:rsidRDefault="00735876" w:rsidP="00735876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9C6CB2">
                            <w:rPr>
                              <w:rFonts w:ascii="Calibri" w:hAnsi="Calibri" w:cs="Calibri"/>
                              <w:sz w:val="20"/>
                            </w:rPr>
                            <w:t xml:space="preserve">We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Welcome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3155D" id="_x0000_s1027" type="#_x0000_t202" style="position:absolute;margin-left:170pt;margin-top:-21.05pt;width:70.5pt;height:2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UNCwIAAPw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" stroked="f">
              <v:textbox>
                <w:txbxContent>
                  <w:p w14:paraId="2FC43CA3" w14:textId="77777777" w:rsidR="00735876" w:rsidRPr="009C6CB2" w:rsidRDefault="00735876" w:rsidP="00735876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9C6CB2">
                      <w:rPr>
                        <w:rFonts w:ascii="Calibri" w:hAnsi="Calibri" w:cs="Calibri"/>
                        <w:sz w:val="20"/>
                      </w:rPr>
                      <w:t xml:space="preserve">We </w:t>
                    </w:r>
                    <w:r>
                      <w:rPr>
                        <w:rFonts w:ascii="Calibri" w:hAnsi="Calibri" w:cs="Calibri"/>
                        <w:sz w:val="20"/>
                      </w:rPr>
                      <w:t>Welcome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BB91594" wp14:editId="37EE9750">
          <wp:simplePos x="0" y="0"/>
          <wp:positionH relativeFrom="column">
            <wp:posOffset>2381250</wp:posOffset>
          </wp:positionH>
          <wp:positionV relativeFrom="paragraph">
            <wp:posOffset>-8890</wp:posOffset>
          </wp:positionV>
          <wp:extent cx="468630" cy="467360"/>
          <wp:effectExtent l="0" t="0" r="7620" b="8890"/>
          <wp:wrapTight wrapText="bothSides">
            <wp:wrapPolygon edited="0">
              <wp:start x="878" y="0"/>
              <wp:lineTo x="0" y="880"/>
              <wp:lineTo x="0" y="5283"/>
              <wp:lineTo x="5268" y="14087"/>
              <wp:lineTo x="5268" y="21130"/>
              <wp:lineTo x="14927" y="21130"/>
              <wp:lineTo x="14927" y="14087"/>
              <wp:lineTo x="21073" y="5283"/>
              <wp:lineTo x="21073" y="0"/>
              <wp:lineTo x="878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clusive solo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3B787021" wp14:editId="572FAA7C">
          <wp:simplePos x="0" y="0"/>
          <wp:positionH relativeFrom="column">
            <wp:posOffset>958850</wp:posOffset>
          </wp:positionH>
          <wp:positionV relativeFrom="paragraph">
            <wp:posOffset>-28575</wp:posOffset>
          </wp:positionV>
          <wp:extent cx="501015" cy="437515"/>
          <wp:effectExtent l="0" t="0" r="0" b="635"/>
          <wp:wrapTight wrapText="bothSides">
            <wp:wrapPolygon edited="0">
              <wp:start x="13141" y="0"/>
              <wp:lineTo x="0" y="940"/>
              <wp:lineTo x="0" y="15988"/>
              <wp:lineTo x="4106" y="20691"/>
              <wp:lineTo x="9856" y="20691"/>
              <wp:lineTo x="10677" y="20691"/>
              <wp:lineTo x="18068" y="15048"/>
              <wp:lineTo x="20532" y="12226"/>
              <wp:lineTo x="20532" y="3762"/>
              <wp:lineTo x="18068" y="0"/>
              <wp:lineTo x="13141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eak solo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040E95D4" wp14:editId="5AAC2964">
              <wp:simplePos x="0" y="0"/>
              <wp:positionH relativeFrom="column">
                <wp:posOffset>755650</wp:posOffset>
              </wp:positionH>
              <wp:positionV relativeFrom="paragraph">
                <wp:posOffset>-260985</wp:posOffset>
              </wp:positionV>
              <wp:extent cx="958850" cy="2667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E6794" w14:textId="6D7F5BB3" w:rsidR="00735876" w:rsidRPr="009C6CB2" w:rsidRDefault="00735876" w:rsidP="00735876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9C6CB2">
                            <w:rPr>
                              <w:rFonts w:ascii="Calibri" w:hAnsi="Calibri" w:cs="Calibri"/>
                              <w:sz w:val="20"/>
                            </w:rPr>
                            <w:t xml:space="preserve">We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Speak Out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0E95D4" id="_x0000_s1028" type="#_x0000_t202" style="position:absolute;margin-left:59.5pt;margin-top:-20.55pt;width:75.5pt;height:2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" stroked="f">
              <v:textbox>
                <w:txbxContent>
                  <w:p w14:paraId="411E6794" w14:textId="6D7F5BB3" w:rsidR="00735876" w:rsidRPr="009C6CB2" w:rsidRDefault="00735876" w:rsidP="00735876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9C6CB2">
                      <w:rPr>
                        <w:rFonts w:ascii="Calibri" w:hAnsi="Calibri" w:cs="Calibri"/>
                        <w:sz w:val="20"/>
                      </w:rPr>
                      <w:t xml:space="preserve">We </w:t>
                    </w:r>
                    <w:r>
                      <w:rPr>
                        <w:rFonts w:ascii="Calibri" w:hAnsi="Calibri" w:cs="Calibri"/>
                        <w:sz w:val="20"/>
                      </w:rPr>
                      <w:t>Speak Out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6395FBBB" wp14:editId="19BCD312">
              <wp:simplePos x="0" y="0"/>
              <wp:positionH relativeFrom="column">
                <wp:posOffset>-450850</wp:posOffset>
              </wp:positionH>
              <wp:positionV relativeFrom="paragraph">
                <wp:posOffset>-305435</wp:posOffset>
              </wp:positionV>
              <wp:extent cx="774700" cy="24765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2737F" w14:textId="77777777" w:rsidR="00735876" w:rsidRPr="009C6CB2" w:rsidRDefault="00735876" w:rsidP="00735876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9C6CB2">
                            <w:rPr>
                              <w:rFonts w:ascii="Calibri" w:hAnsi="Calibri" w:cs="Calibri"/>
                              <w:sz w:val="20"/>
                            </w:rPr>
                            <w:t>We Care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5FBBB" id="_x0000_s1029" type="#_x0000_t202" style="position:absolute;margin-left:-35.5pt;margin-top:-24.05pt;width:61pt;height:19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mqEQIAAPwDAAAOAAAAZHJzL2Uyb0RvYy54bWysU9tu2zAMfR+wfxD0vtjJkqY14hRdugwD&#10;ugvQ7QNkWY6FyaJGKbGzry8lp2nQvQ3TgyCK5BF5eLS6HTrDDgq9Blvy6STnTFkJtba7kv/8sX13&#10;zZ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" stroked="f">
              <v:textbox>
                <w:txbxContent>
                  <w:p w14:paraId="7382737F" w14:textId="77777777" w:rsidR="00735876" w:rsidRPr="009C6CB2" w:rsidRDefault="00735876" w:rsidP="00735876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9C6CB2">
                      <w:rPr>
                        <w:rFonts w:ascii="Calibri" w:hAnsi="Calibri" w:cs="Calibri"/>
                        <w:sz w:val="20"/>
                      </w:rPr>
                      <w:t>We Care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2608" behindDoc="1" locked="0" layoutInCell="1" allowOverlap="1" wp14:anchorId="4966DA8F" wp14:editId="7BFA2909">
          <wp:simplePos x="0" y="0"/>
          <wp:positionH relativeFrom="margin">
            <wp:posOffset>-349250</wp:posOffset>
          </wp:positionH>
          <wp:positionV relativeFrom="paragraph">
            <wp:posOffset>-6350</wp:posOffset>
          </wp:positionV>
          <wp:extent cx="469900" cy="449904"/>
          <wp:effectExtent l="0" t="0" r="6350" b="7620"/>
          <wp:wrapTight wrapText="bothSides">
            <wp:wrapPolygon edited="0">
              <wp:start x="876" y="0"/>
              <wp:lineTo x="0" y="2746"/>
              <wp:lineTo x="0" y="10983"/>
              <wp:lineTo x="7005" y="21051"/>
              <wp:lineTo x="7881" y="21051"/>
              <wp:lineTo x="13135" y="21051"/>
              <wp:lineTo x="14011" y="21051"/>
              <wp:lineTo x="21016" y="10983"/>
              <wp:lineTo x="21016" y="2746"/>
              <wp:lineTo x="20141" y="0"/>
              <wp:lineTo x="87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 solo@2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4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8541" w14:textId="77777777" w:rsidR="00BB01FC" w:rsidRDefault="00BB01FC" w:rsidP="00C23192">
      <w:pPr>
        <w:spacing w:after="0" w:line="240" w:lineRule="auto"/>
      </w:pPr>
      <w:r>
        <w:separator/>
      </w:r>
    </w:p>
  </w:footnote>
  <w:footnote w:type="continuationSeparator" w:id="0">
    <w:p w14:paraId="4BEE8031" w14:textId="77777777" w:rsidR="00BB01FC" w:rsidRDefault="00BB01FC" w:rsidP="00C2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DCE" w14:textId="77777777" w:rsidR="00C23192" w:rsidRDefault="00D92458">
    <w:pPr>
      <w:pStyle w:val="Header"/>
    </w:pPr>
    <w:r>
      <w:rPr>
        <w:noProof/>
        <w:lang w:eastAsia="en-GB"/>
      </w:rPr>
      <w:pict w14:anchorId="153A3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0172" o:spid="_x0000_s1047" type="#_x0000_t75" style="position:absolute;margin-left:0;margin-top:0;width:595.2pt;height:841.9pt;z-index:-251654656;mso-position-horizontal:center;mso-position-horizontal-relative:margin;mso-position-vertical:center;mso-position-vertical-relative:margin" o:allowincell="f">
          <v:imagedata r:id="rId1" o:title="Cogent Headed Paper no add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DCF" w14:textId="60CBA36B" w:rsidR="00C23192" w:rsidRDefault="00D92458">
    <w:pPr>
      <w:pStyle w:val="Header"/>
    </w:pPr>
    <w:r>
      <w:rPr>
        <w:noProof/>
        <w:lang w:eastAsia="en-GB"/>
      </w:rPr>
      <w:pict w14:anchorId="153A3D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0173" o:spid="_x0000_s1048" type="#_x0000_t75" style="position:absolute;margin-left:0;margin-top:0;width:595.2pt;height:841.9pt;z-index:-251653632;mso-position-horizontal:center;mso-position-horizontal-relative:margin;mso-position-vertical:center;mso-position-vertical-relative:margin" o:allowincell="f">
          <v:imagedata r:id="rId1" o:title="Cogent Headed Paper no addres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DD2" w14:textId="77777777" w:rsidR="00C23192" w:rsidRDefault="00D92458">
    <w:pPr>
      <w:pStyle w:val="Header"/>
    </w:pPr>
    <w:r>
      <w:rPr>
        <w:noProof/>
        <w:lang w:eastAsia="en-GB"/>
      </w:rPr>
      <w:pict w14:anchorId="153A3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0171" o:spid="_x0000_s1046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Cogent Headed Paper no addre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148C"/>
    <w:multiLevelType w:val="hybridMultilevel"/>
    <w:tmpl w:val="F9282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D2BD7"/>
    <w:multiLevelType w:val="hybridMultilevel"/>
    <w:tmpl w:val="498C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A6ED3"/>
    <w:multiLevelType w:val="hybridMultilevel"/>
    <w:tmpl w:val="C674E6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336735"/>
    <w:multiLevelType w:val="hybridMultilevel"/>
    <w:tmpl w:val="1EC00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559BB"/>
    <w:multiLevelType w:val="multilevel"/>
    <w:tmpl w:val="989AC9A8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 w16cid:durableId="982196307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ind w:left="357" w:hanging="357"/>
        </w:pPr>
        <w:rPr>
          <w:rFonts w:hint="default"/>
        </w:rPr>
      </w:lvl>
    </w:lvlOverride>
  </w:num>
  <w:num w:numId="2" w16cid:durableId="46494432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ind w:left="357" w:hanging="357"/>
        </w:pPr>
        <w:rPr>
          <w:rFonts w:hint="default"/>
        </w:rPr>
      </w:lvl>
    </w:lvlOverride>
  </w:num>
  <w:num w:numId="3" w16cid:durableId="177349270">
    <w:abstractNumId w:val="3"/>
  </w:num>
  <w:num w:numId="4" w16cid:durableId="428044060">
    <w:abstractNumId w:val="1"/>
  </w:num>
  <w:num w:numId="5" w16cid:durableId="1031879868">
    <w:abstractNumId w:val="2"/>
  </w:num>
  <w:num w:numId="6" w16cid:durableId="73389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4D"/>
    <w:rsid w:val="00007513"/>
    <w:rsid w:val="00033AC0"/>
    <w:rsid w:val="00051A39"/>
    <w:rsid w:val="000553F3"/>
    <w:rsid w:val="00057129"/>
    <w:rsid w:val="00075ED4"/>
    <w:rsid w:val="0008195B"/>
    <w:rsid w:val="00085300"/>
    <w:rsid w:val="000941D1"/>
    <w:rsid w:val="000B5180"/>
    <w:rsid w:val="000C67A8"/>
    <w:rsid w:val="00104207"/>
    <w:rsid w:val="001043FE"/>
    <w:rsid w:val="00113616"/>
    <w:rsid w:val="00124F66"/>
    <w:rsid w:val="001354BE"/>
    <w:rsid w:val="00150E70"/>
    <w:rsid w:val="0016734B"/>
    <w:rsid w:val="00170ADC"/>
    <w:rsid w:val="00173771"/>
    <w:rsid w:val="00181908"/>
    <w:rsid w:val="00183923"/>
    <w:rsid w:val="001905E8"/>
    <w:rsid w:val="001A2F2A"/>
    <w:rsid w:val="001A3437"/>
    <w:rsid w:val="001B20E6"/>
    <w:rsid w:val="001B7BBB"/>
    <w:rsid w:val="001C7638"/>
    <w:rsid w:val="001D2289"/>
    <w:rsid w:val="001E1BA3"/>
    <w:rsid w:val="001F4DFC"/>
    <w:rsid w:val="00204847"/>
    <w:rsid w:val="002133E2"/>
    <w:rsid w:val="0022159E"/>
    <w:rsid w:val="00242315"/>
    <w:rsid w:val="0025201C"/>
    <w:rsid w:val="002634A0"/>
    <w:rsid w:val="0029289A"/>
    <w:rsid w:val="00297129"/>
    <w:rsid w:val="002A7F7B"/>
    <w:rsid w:val="002B4382"/>
    <w:rsid w:val="002B4CD9"/>
    <w:rsid w:val="002B5968"/>
    <w:rsid w:val="002C247C"/>
    <w:rsid w:val="002C55CF"/>
    <w:rsid w:val="00301127"/>
    <w:rsid w:val="00301A8E"/>
    <w:rsid w:val="003042E2"/>
    <w:rsid w:val="00316266"/>
    <w:rsid w:val="00331294"/>
    <w:rsid w:val="003469A7"/>
    <w:rsid w:val="00350D88"/>
    <w:rsid w:val="00387135"/>
    <w:rsid w:val="00394859"/>
    <w:rsid w:val="0039733F"/>
    <w:rsid w:val="003C60C3"/>
    <w:rsid w:val="003C6A7F"/>
    <w:rsid w:val="003D42D7"/>
    <w:rsid w:val="003F0DE0"/>
    <w:rsid w:val="00416F6D"/>
    <w:rsid w:val="00430DD4"/>
    <w:rsid w:val="00431F25"/>
    <w:rsid w:val="0043306A"/>
    <w:rsid w:val="00440BE5"/>
    <w:rsid w:val="00466D19"/>
    <w:rsid w:val="00472B43"/>
    <w:rsid w:val="00492A93"/>
    <w:rsid w:val="00495053"/>
    <w:rsid w:val="004967D6"/>
    <w:rsid w:val="004B16BA"/>
    <w:rsid w:val="004C61CB"/>
    <w:rsid w:val="004D0BAC"/>
    <w:rsid w:val="004E6ED0"/>
    <w:rsid w:val="004E715A"/>
    <w:rsid w:val="004F4DBE"/>
    <w:rsid w:val="005073F6"/>
    <w:rsid w:val="00514AA3"/>
    <w:rsid w:val="0052700E"/>
    <w:rsid w:val="00531AEC"/>
    <w:rsid w:val="0054452E"/>
    <w:rsid w:val="00544E34"/>
    <w:rsid w:val="0055704C"/>
    <w:rsid w:val="00564BBE"/>
    <w:rsid w:val="0059307E"/>
    <w:rsid w:val="005A4392"/>
    <w:rsid w:val="005B4526"/>
    <w:rsid w:val="005E1380"/>
    <w:rsid w:val="005E7C54"/>
    <w:rsid w:val="005F296E"/>
    <w:rsid w:val="005F4055"/>
    <w:rsid w:val="00602BC1"/>
    <w:rsid w:val="0061566E"/>
    <w:rsid w:val="006256FD"/>
    <w:rsid w:val="00626C8E"/>
    <w:rsid w:val="00635FDD"/>
    <w:rsid w:val="006419AE"/>
    <w:rsid w:val="006457BD"/>
    <w:rsid w:val="00647CAA"/>
    <w:rsid w:val="006654C0"/>
    <w:rsid w:val="006717DB"/>
    <w:rsid w:val="00671F83"/>
    <w:rsid w:val="00672196"/>
    <w:rsid w:val="006A32BA"/>
    <w:rsid w:val="006A4103"/>
    <w:rsid w:val="006A4577"/>
    <w:rsid w:val="006A6E33"/>
    <w:rsid w:val="006C1850"/>
    <w:rsid w:val="006F50B0"/>
    <w:rsid w:val="00713397"/>
    <w:rsid w:val="00727EFD"/>
    <w:rsid w:val="00735876"/>
    <w:rsid w:val="00743176"/>
    <w:rsid w:val="00747DBE"/>
    <w:rsid w:val="0075132E"/>
    <w:rsid w:val="007531C4"/>
    <w:rsid w:val="0076091D"/>
    <w:rsid w:val="00767EB7"/>
    <w:rsid w:val="00790C28"/>
    <w:rsid w:val="00791A1A"/>
    <w:rsid w:val="007A2EF3"/>
    <w:rsid w:val="007A3B96"/>
    <w:rsid w:val="007A4BAA"/>
    <w:rsid w:val="007A7C52"/>
    <w:rsid w:val="007B7B52"/>
    <w:rsid w:val="007D2B99"/>
    <w:rsid w:val="007D4290"/>
    <w:rsid w:val="00803572"/>
    <w:rsid w:val="00811DAE"/>
    <w:rsid w:val="008128CE"/>
    <w:rsid w:val="008149B5"/>
    <w:rsid w:val="00825701"/>
    <w:rsid w:val="0085495C"/>
    <w:rsid w:val="0085761F"/>
    <w:rsid w:val="008658CB"/>
    <w:rsid w:val="00875B51"/>
    <w:rsid w:val="0088476F"/>
    <w:rsid w:val="0088596F"/>
    <w:rsid w:val="00896AB0"/>
    <w:rsid w:val="008970F9"/>
    <w:rsid w:val="008A30E6"/>
    <w:rsid w:val="008A3534"/>
    <w:rsid w:val="008B2D73"/>
    <w:rsid w:val="008C7064"/>
    <w:rsid w:val="008F327C"/>
    <w:rsid w:val="009037AA"/>
    <w:rsid w:val="0091414F"/>
    <w:rsid w:val="00925149"/>
    <w:rsid w:val="00935241"/>
    <w:rsid w:val="009435BD"/>
    <w:rsid w:val="00950B00"/>
    <w:rsid w:val="009731CB"/>
    <w:rsid w:val="009741D0"/>
    <w:rsid w:val="00985A26"/>
    <w:rsid w:val="009958ED"/>
    <w:rsid w:val="00995F37"/>
    <w:rsid w:val="009A45BC"/>
    <w:rsid w:val="009A75D2"/>
    <w:rsid w:val="009F78AC"/>
    <w:rsid w:val="00A06304"/>
    <w:rsid w:val="00A12CC4"/>
    <w:rsid w:val="00A178EA"/>
    <w:rsid w:val="00A20BA0"/>
    <w:rsid w:val="00A37CD8"/>
    <w:rsid w:val="00A475D0"/>
    <w:rsid w:val="00A518E3"/>
    <w:rsid w:val="00A6266C"/>
    <w:rsid w:val="00A75611"/>
    <w:rsid w:val="00A83E79"/>
    <w:rsid w:val="00A84777"/>
    <w:rsid w:val="00A9273A"/>
    <w:rsid w:val="00A938FD"/>
    <w:rsid w:val="00A94722"/>
    <w:rsid w:val="00A94E6F"/>
    <w:rsid w:val="00AA0EEF"/>
    <w:rsid w:val="00AB5294"/>
    <w:rsid w:val="00AB52AD"/>
    <w:rsid w:val="00AB6FFB"/>
    <w:rsid w:val="00AD0813"/>
    <w:rsid w:val="00AD622A"/>
    <w:rsid w:val="00AF319A"/>
    <w:rsid w:val="00AF339F"/>
    <w:rsid w:val="00AF5C61"/>
    <w:rsid w:val="00B02C95"/>
    <w:rsid w:val="00B145BF"/>
    <w:rsid w:val="00B2025E"/>
    <w:rsid w:val="00B21E7A"/>
    <w:rsid w:val="00B36E97"/>
    <w:rsid w:val="00B476EC"/>
    <w:rsid w:val="00B74349"/>
    <w:rsid w:val="00B75DB9"/>
    <w:rsid w:val="00B762D3"/>
    <w:rsid w:val="00B86032"/>
    <w:rsid w:val="00B87893"/>
    <w:rsid w:val="00B91D99"/>
    <w:rsid w:val="00B93319"/>
    <w:rsid w:val="00BB01FC"/>
    <w:rsid w:val="00BC393E"/>
    <w:rsid w:val="00BD71B1"/>
    <w:rsid w:val="00BF2EF5"/>
    <w:rsid w:val="00BF39ED"/>
    <w:rsid w:val="00C039C9"/>
    <w:rsid w:val="00C123E7"/>
    <w:rsid w:val="00C2224F"/>
    <w:rsid w:val="00C23192"/>
    <w:rsid w:val="00C233C4"/>
    <w:rsid w:val="00C2773B"/>
    <w:rsid w:val="00C34328"/>
    <w:rsid w:val="00C41E62"/>
    <w:rsid w:val="00C65D1C"/>
    <w:rsid w:val="00C7240E"/>
    <w:rsid w:val="00C85EB6"/>
    <w:rsid w:val="00C8689E"/>
    <w:rsid w:val="00C873A9"/>
    <w:rsid w:val="00C940C3"/>
    <w:rsid w:val="00C945F9"/>
    <w:rsid w:val="00C978FA"/>
    <w:rsid w:val="00CA09FA"/>
    <w:rsid w:val="00CB3F35"/>
    <w:rsid w:val="00CC0B4D"/>
    <w:rsid w:val="00CE54E0"/>
    <w:rsid w:val="00CE5CCA"/>
    <w:rsid w:val="00CF57C4"/>
    <w:rsid w:val="00D31B04"/>
    <w:rsid w:val="00D33771"/>
    <w:rsid w:val="00D34ED7"/>
    <w:rsid w:val="00D41872"/>
    <w:rsid w:val="00D41FBE"/>
    <w:rsid w:val="00D50987"/>
    <w:rsid w:val="00D66C14"/>
    <w:rsid w:val="00D7123E"/>
    <w:rsid w:val="00D75F70"/>
    <w:rsid w:val="00D800B5"/>
    <w:rsid w:val="00D92458"/>
    <w:rsid w:val="00D931A8"/>
    <w:rsid w:val="00D96B17"/>
    <w:rsid w:val="00DA5960"/>
    <w:rsid w:val="00DD1000"/>
    <w:rsid w:val="00DE2FD1"/>
    <w:rsid w:val="00DF19CC"/>
    <w:rsid w:val="00E0124F"/>
    <w:rsid w:val="00E01E5D"/>
    <w:rsid w:val="00E10D06"/>
    <w:rsid w:val="00E2145A"/>
    <w:rsid w:val="00E22D58"/>
    <w:rsid w:val="00E32AE5"/>
    <w:rsid w:val="00E351CC"/>
    <w:rsid w:val="00E3545F"/>
    <w:rsid w:val="00E430E2"/>
    <w:rsid w:val="00E47854"/>
    <w:rsid w:val="00E71409"/>
    <w:rsid w:val="00E75BE2"/>
    <w:rsid w:val="00E77953"/>
    <w:rsid w:val="00E90FD2"/>
    <w:rsid w:val="00EA534D"/>
    <w:rsid w:val="00EA596C"/>
    <w:rsid w:val="00EA772A"/>
    <w:rsid w:val="00EB4C31"/>
    <w:rsid w:val="00EC21DB"/>
    <w:rsid w:val="00ED069D"/>
    <w:rsid w:val="00ED7312"/>
    <w:rsid w:val="00F0397B"/>
    <w:rsid w:val="00F048F0"/>
    <w:rsid w:val="00F053D9"/>
    <w:rsid w:val="00F21AA6"/>
    <w:rsid w:val="00F247A8"/>
    <w:rsid w:val="00F33273"/>
    <w:rsid w:val="00F369B4"/>
    <w:rsid w:val="00F37E1C"/>
    <w:rsid w:val="00F45491"/>
    <w:rsid w:val="00F525AA"/>
    <w:rsid w:val="00F5794C"/>
    <w:rsid w:val="00F660CE"/>
    <w:rsid w:val="00F665EB"/>
    <w:rsid w:val="00F7011D"/>
    <w:rsid w:val="00F812C2"/>
    <w:rsid w:val="00F82242"/>
    <w:rsid w:val="00F94152"/>
    <w:rsid w:val="00FC3B1F"/>
    <w:rsid w:val="00FC6186"/>
    <w:rsid w:val="00FE1AB6"/>
    <w:rsid w:val="00FE7469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3DC6"/>
  <w15:chartTrackingRefBased/>
  <w15:docId w15:val="{172F8754-A621-4A81-B989-DC14AAB2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F525AA"/>
    <w:pPr>
      <w:keepNext/>
      <w:keepLines/>
      <w:numPr>
        <w:numId w:val="2"/>
      </w:numPr>
      <w:spacing w:before="360" w:after="0" w:line="276" w:lineRule="auto"/>
      <w:outlineLvl w:val="0"/>
    </w:pPr>
    <w:rPr>
      <w:rFonts w:ascii="Calibri Light" w:eastAsiaTheme="majorEastAsia" w:hAnsi="Calibri Light" w:cstheme="majorHAnsi"/>
      <w:b/>
      <w:bCs/>
      <w:color w:val="00A5A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A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525AA"/>
    <w:pPr>
      <w:numPr>
        <w:ilvl w:val="2"/>
      </w:numPr>
      <w:spacing w:before="200" w:line="276" w:lineRule="auto"/>
      <w:outlineLvl w:val="2"/>
    </w:pPr>
    <w:rPr>
      <w:rFonts w:ascii="Calibri Light" w:hAnsi="Calibri Light" w:cstheme="majorHAnsi"/>
      <w:b/>
      <w:bCs/>
      <w:color w:val="00A5A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5AA"/>
    <w:rPr>
      <w:rFonts w:ascii="Calibri Light" w:eastAsiaTheme="majorEastAsia" w:hAnsi="Calibri Light" w:cstheme="majorHAnsi"/>
      <w:b/>
      <w:bCs/>
      <w:color w:val="00A5A7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25AA"/>
    <w:rPr>
      <w:rFonts w:ascii="Calibri Light" w:eastAsiaTheme="majorEastAsia" w:hAnsi="Calibri Light" w:cstheme="majorHAnsi"/>
      <w:b/>
      <w:bCs/>
      <w:color w:val="00A5A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92"/>
  </w:style>
  <w:style w:type="paragraph" w:styleId="Footer">
    <w:name w:val="footer"/>
    <w:basedOn w:val="Normal"/>
    <w:link w:val="FooterChar"/>
    <w:uiPriority w:val="99"/>
    <w:unhideWhenUsed/>
    <w:rsid w:val="00C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92"/>
  </w:style>
  <w:style w:type="paragraph" w:styleId="BalloonText">
    <w:name w:val="Balloon Text"/>
    <w:basedOn w:val="Normal"/>
    <w:link w:val="BalloonTextChar"/>
    <w:uiPriority w:val="99"/>
    <w:semiHidden/>
    <w:unhideWhenUsed/>
    <w:rsid w:val="00C2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9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735876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3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9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indented">
    <w:name w:val="List bullet indented"/>
    <w:basedOn w:val="ListBullet"/>
    <w:rsid w:val="00183923"/>
    <w:pPr>
      <w:tabs>
        <w:tab w:val="num" w:pos="720"/>
      </w:tabs>
      <w:ind w:left="720"/>
      <w:contextualSpacing w:val="0"/>
    </w:pPr>
    <w:rPr>
      <w:rFonts w:ascii="Trebuchet MS" w:hAnsi="Trebuchet MS"/>
      <w:sz w:val="20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83923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Normal"/>
    <w:rsid w:val="00183923"/>
    <w:pPr>
      <w:spacing w:after="120" w:line="240" w:lineRule="auto"/>
    </w:pPr>
    <w:rPr>
      <w:rFonts w:ascii="Trebuchet MS" w:eastAsia="Times New Roman" w:hAnsi="Trebuchet MS" w:cs="Times New Roman"/>
      <w:b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39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0EEF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AA0E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asu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gentskill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ogentskills.com/about/work-for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F317823BC6F42BB00A391B96483B2" ma:contentTypeVersion="9" ma:contentTypeDescription="Create a new document." ma:contentTypeScope="" ma:versionID="46d0821b70d7b3a1e36df5b8dd351e77">
  <xsd:schema xmlns:xsd="http://www.w3.org/2001/XMLSchema" xmlns:xs="http://www.w3.org/2001/XMLSchema" xmlns:p="http://schemas.microsoft.com/office/2006/metadata/properties" xmlns:ns2="95f893c3-8327-46d0-a88c-10e851364c64" xmlns:ns3="e91f9fd9-823f-4454-a308-8887086d98f4" targetNamespace="http://schemas.microsoft.com/office/2006/metadata/properties" ma:root="true" ma:fieldsID="a45e02e3f5eb58fc7277faf5fe3716cc" ns2:_="" ns3:_="">
    <xsd:import namespace="95f893c3-8327-46d0-a88c-10e851364c64"/>
    <xsd:import namespace="e91f9fd9-823f-4454-a308-8887086d9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93c3-8327-46d0-a88c-10e851364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0745f9-5746-4c62-aed4-f6f3ef59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f9fd9-823f-4454-a308-8887086d98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04274f-2687-4b7b-a5cb-bdf26311555b}" ma:internalName="TaxCatchAll" ma:showField="CatchAllData" ma:web="e91f9fd9-823f-4454-a308-8887086d9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f893c3-8327-46d0-a88c-10e851364c64">
      <Terms xmlns="http://schemas.microsoft.com/office/infopath/2007/PartnerControls"/>
    </lcf76f155ced4ddcb4097134ff3c332f>
    <TaxCatchAll xmlns="e91f9fd9-823f-4454-a308-8887086d98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84865-FB03-4740-9967-A6169D1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893c3-8327-46d0-a88c-10e851364c64"/>
    <ds:schemaRef ds:uri="e91f9fd9-823f-4454-a308-8887086d9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79D44-EB6A-4B47-BBC4-493614C84754}">
  <ds:schemaRefs>
    <ds:schemaRef ds:uri="http://schemas.microsoft.com/office/2006/metadata/properties"/>
    <ds:schemaRef ds:uri="http://schemas.microsoft.com/office/infopath/2007/PartnerControls"/>
    <ds:schemaRef ds:uri="95f893c3-8327-46d0-a88c-10e851364c64"/>
    <ds:schemaRef ds:uri="e91f9fd9-823f-4454-a308-8887086d98f4"/>
  </ds:schemaRefs>
</ds:datastoreItem>
</file>

<file path=customXml/itemProps3.xml><?xml version="1.0" encoding="utf-8"?>
<ds:datastoreItem xmlns:ds="http://schemas.openxmlformats.org/officeDocument/2006/customXml" ds:itemID="{52481A4A-E5C1-4E66-A09B-F0069DA51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Hutchins</dc:creator>
  <cp:keywords/>
  <dc:description/>
  <cp:lastModifiedBy>Denise Bentley</cp:lastModifiedBy>
  <cp:revision>2</cp:revision>
  <cp:lastPrinted>2022-08-02T16:32:00Z</cp:lastPrinted>
  <dcterms:created xsi:type="dcterms:W3CDTF">2026-01-22T11:40:00Z</dcterms:created>
  <dcterms:modified xsi:type="dcterms:W3CDTF">2026-01-22T11:40:00Z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0x010100B9EF317823BC6F42BB00A391B96483B2</vt:lpwstr>
  </property>
</Properties>
</file>