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0BB1" w14:textId="77777777" w:rsidR="008F5FA2" w:rsidRPr="008F5FA2" w:rsidRDefault="008F5FA2" w:rsidP="008F5FA2">
      <w:pPr>
        <w:jc w:val="center"/>
        <w:rPr>
          <w:rFonts w:asciiTheme="minorHAnsi" w:hAnsiTheme="minorHAnsi"/>
          <w:b/>
          <w:sz w:val="36"/>
          <w:szCs w:val="36"/>
        </w:rPr>
      </w:pPr>
      <w:r w:rsidRPr="008F5FA2">
        <w:rPr>
          <w:rFonts w:asciiTheme="minorHAnsi" w:hAnsiTheme="minorHAnsi"/>
          <w:b/>
          <w:sz w:val="36"/>
          <w:szCs w:val="36"/>
        </w:rPr>
        <w:t>Engineering Tutor Vacancy</w:t>
      </w:r>
    </w:p>
    <w:p w14:paraId="279054F4" w14:textId="77777777" w:rsidR="008F5FA2" w:rsidRPr="008F5FA2" w:rsidRDefault="008F5FA2" w:rsidP="008F5FA2">
      <w:pPr>
        <w:jc w:val="center"/>
        <w:rPr>
          <w:rFonts w:asciiTheme="minorHAnsi" w:hAnsiTheme="minorHAnsi"/>
          <w:b/>
          <w:sz w:val="36"/>
          <w:szCs w:val="36"/>
        </w:rPr>
      </w:pPr>
    </w:p>
    <w:p w14:paraId="6717CB56" w14:textId="0E496583" w:rsidR="008F5FA2" w:rsidRPr="008F5FA2" w:rsidRDefault="008F5FA2" w:rsidP="008F5FA2">
      <w:pPr>
        <w:rPr>
          <w:rFonts w:asciiTheme="minorHAnsi" w:hAnsiTheme="minorHAnsi" w:cs="Arial"/>
        </w:rPr>
      </w:pPr>
      <w:r w:rsidRPr="008F5FA2">
        <w:rPr>
          <w:rFonts w:asciiTheme="minorHAnsi" w:eastAsia="DINEngschrift" w:hAnsiTheme="minorHAnsi" w:cs="Arial"/>
        </w:rPr>
        <w:t xml:space="preserve">Cogent have an exciting opportunity for an Engineering Tutor </w:t>
      </w:r>
      <w:r w:rsidR="00251855">
        <w:rPr>
          <w:rFonts w:asciiTheme="minorHAnsi" w:hAnsiTheme="minorHAnsi" w:cs="Arial"/>
        </w:rPr>
        <w:t>to</w:t>
      </w:r>
      <w:r w:rsidRPr="008F5FA2">
        <w:rPr>
          <w:rFonts w:asciiTheme="minorHAnsi" w:hAnsiTheme="minorHAnsi" w:cs="Arial"/>
        </w:rPr>
        <w:t xml:space="preserve"> plan and deliver effective teaching and learning against engineering-based apprenticeship standards, to a range of employed, individual or groups of apprentices, through live online tutor led delivery</w:t>
      </w:r>
    </w:p>
    <w:p w14:paraId="16E09303" w14:textId="77777777" w:rsidR="008F5FA2" w:rsidRPr="008F5FA2" w:rsidRDefault="008F5FA2" w:rsidP="008F5FA2">
      <w:pPr>
        <w:rPr>
          <w:rFonts w:asciiTheme="minorHAnsi" w:eastAsia="DINEngschrift" w:hAnsiTheme="minorHAnsi" w:cs="Arial"/>
        </w:rPr>
      </w:pPr>
    </w:p>
    <w:p w14:paraId="40749BBA" w14:textId="77777777" w:rsidR="008F5FA2" w:rsidRPr="008F5FA2" w:rsidRDefault="008F5FA2" w:rsidP="008F5FA2">
      <w:pPr>
        <w:rPr>
          <w:rFonts w:asciiTheme="minorHAnsi" w:hAnsiTheme="minorHAnsi" w:cs="Arial"/>
          <w:b/>
          <w:bCs/>
        </w:rPr>
      </w:pPr>
      <w:r w:rsidRPr="008F5FA2">
        <w:rPr>
          <w:rFonts w:asciiTheme="minorHAnsi" w:hAnsiTheme="minorHAnsi" w:cs="Arial"/>
          <w:b/>
          <w:bCs/>
        </w:rPr>
        <w:t>Package</w:t>
      </w:r>
    </w:p>
    <w:p w14:paraId="54870CE7" w14:textId="77777777" w:rsidR="008F5FA2" w:rsidRPr="008F5FA2" w:rsidRDefault="008F5FA2" w:rsidP="008F5FA2">
      <w:pPr>
        <w:rPr>
          <w:rFonts w:asciiTheme="minorHAnsi" w:hAnsiTheme="minorHAnsi" w:cs="Arial"/>
          <w:b/>
          <w:bCs/>
        </w:rPr>
      </w:pPr>
    </w:p>
    <w:p w14:paraId="5C06EE0E"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Competitive salary</w:t>
      </w:r>
    </w:p>
    <w:p w14:paraId="10E77DC2"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Full time permanent role</w:t>
      </w:r>
    </w:p>
    <w:p w14:paraId="1BD039D2"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Pension – employee contribution 6%</w:t>
      </w:r>
    </w:p>
    <w:p w14:paraId="1E46E590"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Life Assurance</w:t>
      </w:r>
    </w:p>
    <w:p w14:paraId="20E1889A"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29 days holiday plus 8 bank holidays (FTE)</w:t>
      </w:r>
    </w:p>
    <w:p w14:paraId="074233C5"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Opportunity to buy-back 5 extra days annual leave (FTE)</w:t>
      </w:r>
    </w:p>
    <w:p w14:paraId="11C8CC69"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Day off for your birthday</w:t>
      </w:r>
    </w:p>
    <w:p w14:paraId="5F568254"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Optional Private Health Care package</w:t>
      </w:r>
    </w:p>
    <w:p w14:paraId="14D2B479"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Hybrid role (based either in the NW or NE of England) with National Travel</w:t>
      </w:r>
    </w:p>
    <w:p w14:paraId="72624545"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Employee Assistance Programme</w:t>
      </w:r>
    </w:p>
    <w:p w14:paraId="3F085490"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Bonus Scheme</w:t>
      </w:r>
    </w:p>
    <w:p w14:paraId="3DA0F2C0"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Aspire Values Award Scheme</w:t>
      </w:r>
    </w:p>
    <w:p w14:paraId="628D92CE"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Annual Values Awards</w:t>
      </w:r>
    </w:p>
    <w:p w14:paraId="6C45C79E"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Long Service Awards</w:t>
      </w:r>
    </w:p>
    <w:p w14:paraId="4C07EFFC"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Annual Company Events</w:t>
      </w:r>
    </w:p>
    <w:p w14:paraId="678E6C7D"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Gym Discount</w:t>
      </w:r>
    </w:p>
    <w:p w14:paraId="5DE4DE5C" w14:textId="77777777" w:rsidR="008F5FA2" w:rsidRPr="008F5FA2" w:rsidRDefault="008F5FA2" w:rsidP="008F5FA2">
      <w:pPr>
        <w:rPr>
          <w:rFonts w:asciiTheme="minorHAnsi" w:hAnsiTheme="minorHAnsi" w:cs="Arial"/>
        </w:rPr>
      </w:pPr>
      <w:r w:rsidRPr="008F5FA2">
        <w:rPr>
          <w:rFonts w:asciiTheme="minorHAnsi" w:hAnsiTheme="minorHAnsi" w:cs="Arial"/>
        </w:rPr>
        <w:t>•</w:t>
      </w:r>
      <w:r w:rsidRPr="008F5FA2">
        <w:rPr>
          <w:rFonts w:asciiTheme="minorHAnsi" w:hAnsiTheme="minorHAnsi" w:cs="Arial"/>
        </w:rPr>
        <w:tab/>
        <w:t>Access to Training &amp; Development Opportunities</w:t>
      </w:r>
    </w:p>
    <w:p w14:paraId="30335F4B" w14:textId="77777777" w:rsidR="008F5FA2" w:rsidRPr="008F5FA2" w:rsidRDefault="008F5FA2" w:rsidP="008F5FA2">
      <w:pPr>
        <w:pStyle w:val="listheading"/>
        <w:spacing w:after="0"/>
        <w:rPr>
          <w:rFonts w:asciiTheme="minorHAnsi" w:hAnsiTheme="minorHAnsi" w:cs="Arial"/>
          <w:sz w:val="22"/>
          <w:szCs w:val="22"/>
        </w:rPr>
      </w:pPr>
    </w:p>
    <w:p w14:paraId="3DDB7AFE" w14:textId="77777777" w:rsidR="008F5FA2" w:rsidRPr="008F5FA2" w:rsidRDefault="008F5FA2" w:rsidP="008F5FA2">
      <w:pPr>
        <w:pStyle w:val="listheading"/>
        <w:spacing w:after="0"/>
        <w:rPr>
          <w:rFonts w:asciiTheme="minorHAnsi" w:hAnsiTheme="minorHAnsi" w:cs="Arial"/>
          <w:sz w:val="22"/>
          <w:szCs w:val="22"/>
        </w:rPr>
      </w:pPr>
      <w:r w:rsidRPr="008F5FA2">
        <w:rPr>
          <w:rFonts w:asciiTheme="minorHAnsi" w:hAnsiTheme="minorHAnsi" w:cs="Arial"/>
          <w:sz w:val="22"/>
          <w:szCs w:val="22"/>
        </w:rPr>
        <w:t>Key Accountabilities:</w:t>
      </w:r>
    </w:p>
    <w:p w14:paraId="280A2556" w14:textId="77777777" w:rsidR="008F5FA2" w:rsidRPr="008F5FA2" w:rsidRDefault="008F5FA2" w:rsidP="008F5FA2">
      <w:pPr>
        <w:pStyle w:val="listheading"/>
        <w:spacing w:after="0"/>
        <w:rPr>
          <w:rFonts w:asciiTheme="minorHAnsi" w:hAnsiTheme="minorHAnsi" w:cs="Arial"/>
          <w:sz w:val="22"/>
          <w:szCs w:val="22"/>
        </w:rPr>
      </w:pPr>
    </w:p>
    <w:p w14:paraId="28471D86"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Plan and deliver learning in line with stipulated knowledge modules, units and qualifications.</w:t>
      </w:r>
    </w:p>
    <w:p w14:paraId="4B4469E2"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Make lessons adhering to qualification standards and schemes of work.</w:t>
      </w:r>
    </w:p>
    <w:p w14:paraId="1A9ED287"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High quality communication both to customers and internally to team members.</w:t>
      </w:r>
    </w:p>
    <w:p w14:paraId="59FF4D33"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 xml:space="preserve">Be adept at developing, producing, and sharing teaching resources. </w:t>
      </w:r>
    </w:p>
    <w:p w14:paraId="3241744C"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Utilising expertise to contribute towards curriculum development to enable acquisition of knowledge, skills, behaviours and embedding maths and English.</w:t>
      </w:r>
    </w:p>
    <w:p w14:paraId="14174820"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Maintain existing resources and explore opportunities to develop new resources.</w:t>
      </w:r>
    </w:p>
    <w:p w14:paraId="5C36B629"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Utilise Cogent’s LMS to create an effective and stimulating environment for teaching and learning.</w:t>
      </w:r>
    </w:p>
    <w:p w14:paraId="39F72820"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Promotion of engineering throughout our apprenticeship delivery and standalone programmes.</w:t>
      </w:r>
    </w:p>
    <w:p w14:paraId="59CB164F"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lastRenderedPageBreak/>
        <w:t>Play an active role as part of the delivery team, including contributing to off-timetable workshops, extension programmes, competitions, residentials etc.</w:t>
      </w:r>
    </w:p>
    <w:p w14:paraId="5F23C7DD"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To play a part in the broader curriculum for life and industrial science provision, sharing in the diverse delivery mechanisms of the tutoring team.</w:t>
      </w:r>
    </w:p>
    <w:p w14:paraId="7AB74A17"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To be prepared to contribute in standardisation events and support the tutor teams in 1:1, group, online and face-to-face sessions with learners.</w:t>
      </w:r>
    </w:p>
    <w:p w14:paraId="64A24845"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To encourage retention and timely achievement, this includes developing schemes of work, lesson plans, coursework and individual learning plans taking account of individual requirements to ensure differentiation of learning.</w:t>
      </w:r>
    </w:p>
    <w:p w14:paraId="40BB58E8"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Have highly effective communication skills for dealing with learners who may have been out of education for some time.</w:t>
      </w:r>
    </w:p>
    <w:p w14:paraId="6E4E8DF3"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Carry out invigilation and testing with candidates within the guidelines of the team / awarding body requirements.</w:t>
      </w:r>
    </w:p>
    <w:p w14:paraId="56A8A307"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Support learners with special education needs or additional learning requirements to achieve their apprenticeship.</w:t>
      </w:r>
    </w:p>
    <w:p w14:paraId="1E833835"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Work within the guidance of the ESFA and to the requirements of Ofsted to ensure high standards of practice are always maintained.</w:t>
      </w:r>
    </w:p>
    <w:p w14:paraId="2B101BFA"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Be capable of delivering dynamic and effective lessons to engage learners at all age ranges both in a face-to-face environment and with the use of digital platforms remotely.</w:t>
      </w:r>
    </w:p>
    <w:p w14:paraId="240E0DAE"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Be responsible for promoting and safeguarding (including Prevent) the welfare of all learners for whom you have responsibility for or with whom you meet and adhere to Cogent’s Safeguarding policy to create and maintain a safe working environment for yourself and others.</w:t>
      </w:r>
    </w:p>
    <w:p w14:paraId="4A2F871B" w14:textId="77777777" w:rsidR="008F5FA2" w:rsidRPr="008F5FA2" w:rsidRDefault="008F5FA2" w:rsidP="008F5FA2">
      <w:pPr>
        <w:rPr>
          <w:rFonts w:asciiTheme="minorHAnsi" w:hAnsiTheme="minorHAnsi" w:cs="Arial"/>
          <w:b/>
        </w:rPr>
      </w:pPr>
    </w:p>
    <w:p w14:paraId="1C5EE7CF" w14:textId="77777777" w:rsidR="008F5FA2" w:rsidRPr="008F5FA2" w:rsidRDefault="008F5FA2" w:rsidP="008F5FA2">
      <w:pPr>
        <w:pStyle w:val="listheading"/>
        <w:rPr>
          <w:rFonts w:asciiTheme="minorHAnsi" w:hAnsiTheme="minorHAnsi" w:cs="Arial"/>
          <w:sz w:val="22"/>
          <w:szCs w:val="22"/>
        </w:rPr>
      </w:pPr>
      <w:r w:rsidRPr="008F5FA2">
        <w:rPr>
          <w:rFonts w:asciiTheme="minorHAnsi" w:hAnsiTheme="minorHAnsi" w:cs="Arial"/>
          <w:sz w:val="22"/>
          <w:szCs w:val="22"/>
        </w:rPr>
        <w:t>Key Performance Indicators</w:t>
      </w:r>
    </w:p>
    <w:p w14:paraId="7FEFB13C" w14:textId="77777777" w:rsidR="008F5FA2" w:rsidRPr="008F5FA2" w:rsidRDefault="008F5FA2" w:rsidP="008F5FA2">
      <w:pPr>
        <w:pStyle w:val="listheading"/>
        <w:rPr>
          <w:rFonts w:asciiTheme="minorHAnsi" w:hAnsiTheme="minorHAnsi" w:cs="Arial"/>
          <w:sz w:val="22"/>
          <w:szCs w:val="22"/>
        </w:rPr>
      </w:pPr>
    </w:p>
    <w:p w14:paraId="296F3E1D"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To be an inspirational teacher of engineering based content leading to high results for learners in external examinations.</w:t>
      </w:r>
    </w:p>
    <w:p w14:paraId="2BAEA6FE"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To evaluate teaching, learning and assessment and respond to learner and employer feedback to continuously improve the learning experience for individuals and groups.</w:t>
      </w:r>
    </w:p>
    <w:p w14:paraId="66492A8C"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Be an innovative teacher developing and maintaining curriculum &amp; teaching support materials to meet awarding body standards and differentiate learning.</w:t>
      </w:r>
    </w:p>
    <w:p w14:paraId="1FF2399E"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right="261"/>
        <w:contextualSpacing w:val="0"/>
        <w:rPr>
          <w:sz w:val="22"/>
          <w:szCs w:val="22"/>
        </w:rPr>
      </w:pPr>
      <w:r w:rsidRPr="008F5FA2">
        <w:rPr>
          <w:sz w:val="22"/>
          <w:szCs w:val="22"/>
        </w:rPr>
        <w:t>Mark/assess learners’ work, provide structured feedback and set developmental objectives to improve work submissions and timeliness.</w:t>
      </w:r>
    </w:p>
    <w:p w14:paraId="2A99266F"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To moderate tutor assessment practices to ensure fair and consistent practice in line with guidance and code of conduct.</w:t>
      </w:r>
    </w:p>
    <w:p w14:paraId="50644777" w14:textId="77777777" w:rsidR="008F5FA2" w:rsidRPr="008F5FA2" w:rsidRDefault="008F5FA2" w:rsidP="008F5FA2">
      <w:pPr>
        <w:pStyle w:val="ListParagraph"/>
        <w:numPr>
          <w:ilvl w:val="0"/>
          <w:numId w:val="13"/>
        </w:numPr>
        <w:spacing w:before="56" w:after="0" w:line="360" w:lineRule="auto"/>
        <w:contextualSpacing w:val="0"/>
        <w:rPr>
          <w:sz w:val="22"/>
          <w:szCs w:val="22"/>
        </w:rPr>
      </w:pPr>
      <w:r w:rsidRPr="008F5FA2">
        <w:rPr>
          <w:sz w:val="22"/>
          <w:szCs w:val="22"/>
        </w:rPr>
        <w:t>Support with the implementation of Exxon maintenance delivery plan.</w:t>
      </w:r>
    </w:p>
    <w:p w14:paraId="32168396" w14:textId="5BEB3676" w:rsidR="008F5FA2" w:rsidRPr="008F5FA2" w:rsidRDefault="008F5FA2" w:rsidP="008F5FA2">
      <w:pPr>
        <w:pStyle w:val="ListParagraph"/>
        <w:numPr>
          <w:ilvl w:val="0"/>
          <w:numId w:val="13"/>
        </w:numPr>
        <w:spacing w:before="56" w:after="0" w:line="360" w:lineRule="auto"/>
        <w:contextualSpacing w:val="0"/>
        <w:rPr>
          <w:sz w:val="22"/>
          <w:szCs w:val="22"/>
        </w:rPr>
      </w:pPr>
      <w:r w:rsidRPr="008F5FA2">
        <w:rPr>
          <w:sz w:val="22"/>
          <w:szCs w:val="22"/>
        </w:rPr>
        <w:t>Design and development of modules for engineering based delivery.</w:t>
      </w:r>
    </w:p>
    <w:p w14:paraId="24C2E5CA" w14:textId="77777777" w:rsidR="008F5FA2" w:rsidRPr="008F5FA2" w:rsidRDefault="008F5FA2" w:rsidP="008F5FA2">
      <w:pPr>
        <w:pStyle w:val="ListParagraph"/>
        <w:numPr>
          <w:ilvl w:val="0"/>
          <w:numId w:val="13"/>
        </w:numPr>
        <w:spacing w:before="56" w:after="0" w:line="360" w:lineRule="auto"/>
        <w:contextualSpacing w:val="0"/>
        <w:rPr>
          <w:sz w:val="22"/>
          <w:szCs w:val="22"/>
        </w:rPr>
      </w:pPr>
      <w:r w:rsidRPr="008F5FA2">
        <w:rPr>
          <w:sz w:val="22"/>
          <w:szCs w:val="22"/>
        </w:rPr>
        <w:lastRenderedPageBreak/>
        <w:t>Online delivery of engineering based units.</w:t>
      </w:r>
    </w:p>
    <w:p w14:paraId="63F6371E" w14:textId="77777777" w:rsidR="008F5FA2" w:rsidRPr="008F5FA2" w:rsidRDefault="008F5FA2" w:rsidP="008F5FA2">
      <w:pPr>
        <w:pStyle w:val="ListParagraph"/>
        <w:numPr>
          <w:ilvl w:val="0"/>
          <w:numId w:val="13"/>
        </w:numPr>
        <w:spacing w:before="56" w:after="0" w:line="360" w:lineRule="auto"/>
        <w:contextualSpacing w:val="0"/>
        <w:rPr>
          <w:sz w:val="22"/>
          <w:szCs w:val="22"/>
        </w:rPr>
      </w:pPr>
      <w:r w:rsidRPr="008F5FA2">
        <w:rPr>
          <w:sz w:val="22"/>
          <w:szCs w:val="22"/>
        </w:rPr>
        <w:t>Design, development and online delivery of modules of BTEC for online programmes.</w:t>
      </w:r>
    </w:p>
    <w:p w14:paraId="77AD77B3" w14:textId="77777777" w:rsidR="008F5FA2" w:rsidRPr="008F5FA2" w:rsidRDefault="008F5FA2" w:rsidP="008F5FA2">
      <w:pPr>
        <w:pStyle w:val="ListParagraph"/>
        <w:numPr>
          <w:ilvl w:val="0"/>
          <w:numId w:val="13"/>
        </w:numPr>
        <w:spacing w:before="56" w:after="0" w:line="360" w:lineRule="auto"/>
        <w:contextualSpacing w:val="0"/>
        <w:rPr>
          <w:sz w:val="22"/>
          <w:szCs w:val="22"/>
        </w:rPr>
      </w:pPr>
      <w:r w:rsidRPr="008F5FA2">
        <w:rPr>
          <w:sz w:val="22"/>
          <w:szCs w:val="22"/>
        </w:rPr>
        <w:t>Design, development and online delivery of modules of Battery Manufacturing Technician and Compressed Air and Vacuum Technician apprenticeships</w:t>
      </w:r>
    </w:p>
    <w:p w14:paraId="54D60D41" w14:textId="77777777" w:rsidR="008F5FA2" w:rsidRPr="008F5FA2" w:rsidRDefault="008F5FA2" w:rsidP="008F5FA2">
      <w:pPr>
        <w:pStyle w:val="ListParagraph"/>
        <w:numPr>
          <w:ilvl w:val="0"/>
          <w:numId w:val="13"/>
        </w:numPr>
        <w:spacing w:before="56" w:after="0" w:line="360" w:lineRule="auto"/>
        <w:contextualSpacing w:val="0"/>
        <w:rPr>
          <w:sz w:val="22"/>
          <w:szCs w:val="22"/>
        </w:rPr>
      </w:pPr>
      <w:r w:rsidRPr="008F5FA2">
        <w:rPr>
          <w:sz w:val="22"/>
          <w:szCs w:val="22"/>
        </w:rPr>
        <w:t>Development of an online/distance learning HNC commercial programme.</w:t>
      </w:r>
    </w:p>
    <w:p w14:paraId="32C760F0" w14:textId="77777777" w:rsidR="008F5FA2" w:rsidRPr="008F5FA2" w:rsidRDefault="008F5FA2" w:rsidP="008F5FA2">
      <w:pPr>
        <w:pStyle w:val="ListParagraph"/>
        <w:numPr>
          <w:ilvl w:val="0"/>
          <w:numId w:val="13"/>
        </w:numPr>
        <w:spacing w:before="56" w:after="0" w:line="360" w:lineRule="auto"/>
        <w:contextualSpacing w:val="0"/>
        <w:rPr>
          <w:sz w:val="22"/>
          <w:szCs w:val="22"/>
        </w:rPr>
      </w:pPr>
      <w:r w:rsidRPr="008F5FA2">
        <w:rPr>
          <w:sz w:val="22"/>
          <w:szCs w:val="22"/>
        </w:rPr>
        <w:t>IV/IQA and part of internal assessment board.</w:t>
      </w:r>
    </w:p>
    <w:p w14:paraId="25DEA75D" w14:textId="77777777" w:rsidR="008F5FA2" w:rsidRPr="008F5FA2" w:rsidRDefault="008F5FA2" w:rsidP="008F5FA2">
      <w:pPr>
        <w:rPr>
          <w:rFonts w:asciiTheme="minorHAnsi" w:hAnsiTheme="minorHAnsi" w:cs="Arial"/>
        </w:rPr>
      </w:pPr>
    </w:p>
    <w:p w14:paraId="69C75BE5" w14:textId="77777777" w:rsidR="008F5FA2" w:rsidRPr="008F5FA2" w:rsidRDefault="008F5FA2" w:rsidP="008F5FA2">
      <w:pPr>
        <w:ind w:left="426" w:hanging="426"/>
        <w:rPr>
          <w:rFonts w:asciiTheme="minorHAnsi" w:hAnsiTheme="minorHAnsi" w:cs="Arial"/>
          <w:b/>
        </w:rPr>
      </w:pPr>
      <w:r w:rsidRPr="008F5FA2">
        <w:rPr>
          <w:rFonts w:asciiTheme="minorHAnsi" w:hAnsiTheme="minorHAnsi" w:cs="Arial"/>
          <w:b/>
        </w:rPr>
        <w:t>Knowledge Skills and Qualifications</w:t>
      </w:r>
    </w:p>
    <w:p w14:paraId="201D5A7A" w14:textId="77777777" w:rsidR="008F5FA2" w:rsidRPr="008F5FA2" w:rsidRDefault="008F5FA2" w:rsidP="008F5FA2">
      <w:pPr>
        <w:pBdr>
          <w:top w:val="nil"/>
          <w:left w:val="nil"/>
          <w:bottom w:val="nil"/>
          <w:right w:val="nil"/>
          <w:between w:val="nil"/>
          <w:bar w:val="nil"/>
        </w:pBdr>
        <w:tabs>
          <w:tab w:val="left" w:pos="720"/>
        </w:tabs>
        <w:spacing w:after="120"/>
        <w:ind w:right="261"/>
        <w:rPr>
          <w:rFonts w:asciiTheme="minorHAnsi" w:hAnsiTheme="minorHAnsi"/>
          <w:b/>
          <w:i/>
          <w:iCs/>
        </w:rPr>
      </w:pPr>
    </w:p>
    <w:p w14:paraId="2124BE95" w14:textId="77777777" w:rsidR="008F5FA2" w:rsidRPr="008F5FA2" w:rsidRDefault="008F5FA2" w:rsidP="008F5FA2">
      <w:pPr>
        <w:pStyle w:val="ListParagraph"/>
        <w:spacing w:line="240" w:lineRule="auto"/>
        <w:ind w:left="205"/>
        <w:rPr>
          <w:b/>
          <w:i/>
          <w:iCs/>
          <w:sz w:val="22"/>
          <w:szCs w:val="22"/>
        </w:rPr>
      </w:pPr>
      <w:r w:rsidRPr="008F5FA2">
        <w:rPr>
          <w:b/>
          <w:i/>
          <w:iCs/>
          <w:sz w:val="22"/>
          <w:szCs w:val="22"/>
        </w:rPr>
        <w:t xml:space="preserve">  </w:t>
      </w:r>
    </w:p>
    <w:p w14:paraId="19B01FD1" w14:textId="77777777" w:rsidR="008F5FA2" w:rsidRPr="008F5FA2" w:rsidRDefault="008F5FA2" w:rsidP="008F5FA2">
      <w:pPr>
        <w:pStyle w:val="ListParagraph"/>
        <w:spacing w:line="240" w:lineRule="auto"/>
        <w:ind w:left="205"/>
        <w:rPr>
          <w:b/>
          <w:i/>
          <w:iCs/>
          <w:sz w:val="22"/>
          <w:szCs w:val="22"/>
        </w:rPr>
      </w:pPr>
      <w:r w:rsidRPr="008F5FA2">
        <w:rPr>
          <w:b/>
          <w:i/>
          <w:iCs/>
          <w:sz w:val="22"/>
          <w:szCs w:val="22"/>
        </w:rPr>
        <w:t>Essential</w:t>
      </w:r>
    </w:p>
    <w:p w14:paraId="14C1458F" w14:textId="77777777" w:rsidR="008F5FA2" w:rsidRPr="008F5FA2" w:rsidRDefault="008F5FA2" w:rsidP="008F5FA2">
      <w:pPr>
        <w:pStyle w:val="ListParagraph"/>
        <w:spacing w:line="240" w:lineRule="auto"/>
        <w:ind w:left="205"/>
        <w:rPr>
          <w:b/>
          <w:i/>
          <w:iCs/>
          <w:sz w:val="22"/>
          <w:szCs w:val="22"/>
        </w:rPr>
      </w:pPr>
    </w:p>
    <w:p w14:paraId="55962E01" w14:textId="09B94CD5"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 xml:space="preserve">Significant industry experience </w:t>
      </w:r>
      <w:r>
        <w:rPr>
          <w:sz w:val="22"/>
          <w:szCs w:val="22"/>
        </w:rPr>
        <w:t>within</w:t>
      </w:r>
      <w:r w:rsidRPr="008F5FA2">
        <w:rPr>
          <w:sz w:val="22"/>
          <w:szCs w:val="22"/>
        </w:rPr>
        <w:t xml:space="preserve"> mechanical engineering.</w:t>
      </w:r>
    </w:p>
    <w:p w14:paraId="7D6FB8E5"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A teaching qualification at level 3 or higher (or willing to work towards).</w:t>
      </w:r>
    </w:p>
    <w:p w14:paraId="421535E8"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A proven record of preparing learners for external examinations, working with awarding bodies (BTEC/HNC) and a record of achieving high pass rates / grades for learners.</w:t>
      </w:r>
    </w:p>
    <w:p w14:paraId="42C1E3EA"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Inspirational teaching and learning practitioner with vast experience of teaching engineering particularly in the fields of electrical and instrumentation/control.</w:t>
      </w:r>
    </w:p>
    <w:p w14:paraId="235171A9"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Able to develop a strong positive rapport with learners and actively engage them in both classroom and online environments.</w:t>
      </w:r>
    </w:p>
    <w:p w14:paraId="06821838"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A confident user of IT for administration and lesson delivery (including a high level of expertise in the use of Microsoft Teams).</w:t>
      </w:r>
    </w:p>
    <w:p w14:paraId="47E7DC2F"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A high-level communicator with the skills and ability to work with colleagues as part of a team and to liaise with learners, employers, other tutors, and support staff.</w:t>
      </w:r>
    </w:p>
    <w:p w14:paraId="24F6C7A0"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Well-organised and self-motivated.</w:t>
      </w:r>
    </w:p>
    <w:p w14:paraId="2A5502B8"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GSCE’s or Functional skills level 2 English and Maths.</w:t>
      </w:r>
    </w:p>
    <w:p w14:paraId="1A560C29"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DBS Check.</w:t>
      </w:r>
    </w:p>
    <w:p w14:paraId="721D4706" w14:textId="77777777" w:rsidR="008F5FA2" w:rsidRPr="008F5FA2" w:rsidRDefault="008F5FA2" w:rsidP="008F5FA2">
      <w:pPr>
        <w:rPr>
          <w:rFonts w:asciiTheme="minorHAnsi" w:hAnsiTheme="minorHAnsi"/>
          <w:bCs/>
        </w:rPr>
      </w:pPr>
    </w:p>
    <w:p w14:paraId="683AB1FB" w14:textId="77777777" w:rsidR="008F5FA2" w:rsidRPr="008F5FA2" w:rsidRDefault="008F5FA2" w:rsidP="008F5FA2">
      <w:pPr>
        <w:pStyle w:val="ListParagraph"/>
        <w:spacing w:line="240" w:lineRule="auto"/>
        <w:ind w:left="205"/>
        <w:rPr>
          <w:b/>
          <w:i/>
          <w:iCs/>
          <w:sz w:val="22"/>
          <w:szCs w:val="22"/>
        </w:rPr>
      </w:pPr>
      <w:r w:rsidRPr="008F5FA2">
        <w:rPr>
          <w:b/>
          <w:i/>
          <w:iCs/>
          <w:sz w:val="22"/>
          <w:szCs w:val="22"/>
        </w:rPr>
        <w:t>Desirable</w:t>
      </w:r>
    </w:p>
    <w:p w14:paraId="2ECACD51" w14:textId="77777777" w:rsidR="008F5FA2" w:rsidRPr="008F5FA2" w:rsidRDefault="008F5FA2" w:rsidP="008F5FA2">
      <w:pPr>
        <w:pStyle w:val="ListParagraph"/>
        <w:spacing w:line="240" w:lineRule="auto"/>
        <w:ind w:left="205"/>
        <w:rPr>
          <w:b/>
          <w:i/>
          <w:iCs/>
          <w:sz w:val="22"/>
          <w:szCs w:val="22"/>
        </w:rPr>
      </w:pPr>
    </w:p>
    <w:p w14:paraId="35335BD1"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A level-5 or above subject related qualification and a degree</w:t>
      </w:r>
    </w:p>
    <w:p w14:paraId="0E562E08"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Qualified Teacher Status (QTS).</w:t>
      </w:r>
    </w:p>
    <w:p w14:paraId="1B3098DD"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Understanding of Apprenticeship Standards and Quality Standards (e.g. Ofsted, ESFA, ISO).</w:t>
      </w:r>
    </w:p>
    <w:p w14:paraId="3265135A" w14:textId="77777777" w:rsidR="008F5FA2" w:rsidRPr="008F5FA2" w:rsidRDefault="008F5FA2" w:rsidP="008F5FA2">
      <w:pPr>
        <w:pStyle w:val="ListParagraph"/>
        <w:numPr>
          <w:ilvl w:val="0"/>
          <w:numId w:val="13"/>
        </w:numPr>
        <w:pBdr>
          <w:top w:val="nil"/>
          <w:left w:val="nil"/>
          <w:bottom w:val="nil"/>
          <w:right w:val="nil"/>
          <w:between w:val="nil"/>
          <w:bar w:val="nil"/>
        </w:pBdr>
        <w:tabs>
          <w:tab w:val="left" w:pos="720"/>
        </w:tabs>
        <w:spacing w:after="120" w:line="240" w:lineRule="auto"/>
        <w:ind w:left="357" w:right="261" w:hanging="357"/>
        <w:contextualSpacing w:val="0"/>
        <w:rPr>
          <w:sz w:val="22"/>
          <w:szCs w:val="22"/>
        </w:rPr>
      </w:pPr>
      <w:r w:rsidRPr="008F5FA2">
        <w:rPr>
          <w:sz w:val="22"/>
          <w:szCs w:val="22"/>
        </w:rPr>
        <w:t>Experience of electronic learner tracking and monitoring systems e.g., OneFile, Smart Assessor.</w:t>
      </w:r>
    </w:p>
    <w:p w14:paraId="6AA43EF5" w14:textId="77777777" w:rsidR="008F5FA2" w:rsidRPr="008F5FA2" w:rsidRDefault="008F5FA2" w:rsidP="008F5FA2">
      <w:pPr>
        <w:pStyle w:val="Default"/>
        <w:rPr>
          <w:rFonts w:asciiTheme="minorHAnsi" w:eastAsia="DINEngschrift" w:hAnsiTheme="minorHAnsi"/>
          <w:color w:val="auto"/>
          <w:sz w:val="22"/>
          <w:szCs w:val="22"/>
        </w:rPr>
      </w:pPr>
    </w:p>
    <w:p w14:paraId="3A101FFC" w14:textId="77777777" w:rsidR="008F5FA2" w:rsidRPr="008F5FA2" w:rsidRDefault="008F5FA2" w:rsidP="008F5FA2">
      <w:pPr>
        <w:pStyle w:val="Default"/>
        <w:rPr>
          <w:rFonts w:asciiTheme="minorHAnsi" w:eastAsia="DINEngschrift" w:hAnsiTheme="minorHAnsi"/>
          <w:color w:val="auto"/>
          <w:sz w:val="22"/>
          <w:szCs w:val="22"/>
        </w:rPr>
      </w:pPr>
      <w:r w:rsidRPr="008F5FA2">
        <w:rPr>
          <w:rFonts w:asciiTheme="minorHAnsi" w:eastAsia="DINEngschrift" w:hAnsiTheme="minorHAnsi"/>
          <w:color w:val="auto"/>
          <w:sz w:val="22"/>
          <w:szCs w:val="22"/>
        </w:rPr>
        <w:t>This role is subject to a full enhanced DBS check.</w:t>
      </w:r>
    </w:p>
    <w:p w14:paraId="17A7DE5E" w14:textId="77777777" w:rsidR="008F5FA2" w:rsidRPr="008F5FA2" w:rsidRDefault="008F5FA2" w:rsidP="008F5FA2">
      <w:pPr>
        <w:pStyle w:val="Default"/>
        <w:rPr>
          <w:rFonts w:asciiTheme="minorHAnsi" w:eastAsia="DINEngschrift" w:hAnsiTheme="minorHAnsi"/>
          <w:color w:val="auto"/>
          <w:sz w:val="22"/>
          <w:szCs w:val="22"/>
        </w:rPr>
      </w:pPr>
    </w:p>
    <w:p w14:paraId="1E0A6B22" w14:textId="77777777" w:rsidR="008F5FA2" w:rsidRPr="008F5FA2" w:rsidRDefault="008F5FA2" w:rsidP="008F5FA2">
      <w:pPr>
        <w:ind w:left="426"/>
        <w:rPr>
          <w:rFonts w:asciiTheme="minorHAnsi" w:hAnsiTheme="minorHAnsi" w:cs="Arial"/>
        </w:rPr>
      </w:pPr>
    </w:p>
    <w:tbl>
      <w:tblPr>
        <w:tblStyle w:val="TableGrid"/>
        <w:tblW w:w="0" w:type="auto"/>
        <w:tblLook w:val="04A0" w:firstRow="1" w:lastRow="0" w:firstColumn="1" w:lastColumn="0" w:noHBand="0" w:noVBand="1"/>
      </w:tblPr>
      <w:tblGrid>
        <w:gridCol w:w="9016"/>
      </w:tblGrid>
      <w:tr w:rsidR="008F5FA2" w:rsidRPr="008F5FA2" w14:paraId="32D2A4E8" w14:textId="77777777" w:rsidTr="00F4079B">
        <w:tc>
          <w:tcPr>
            <w:tcW w:w="9736" w:type="dxa"/>
          </w:tcPr>
          <w:p w14:paraId="10BCA68F" w14:textId="77777777" w:rsidR="008F5FA2" w:rsidRPr="008F5FA2" w:rsidRDefault="008F5FA2" w:rsidP="00F4079B">
            <w:pPr>
              <w:rPr>
                <w:rFonts w:asciiTheme="minorHAnsi" w:hAnsiTheme="minorHAnsi" w:cs="Arial"/>
                <w:sz w:val="20"/>
                <w:szCs w:val="20"/>
              </w:rPr>
            </w:pPr>
            <w:r w:rsidRPr="008F5FA2">
              <w:rPr>
                <w:rFonts w:asciiTheme="minorHAnsi" w:hAnsiTheme="minorHAnsi" w:cs="Arial"/>
                <w:sz w:val="20"/>
                <w:szCs w:val="20"/>
              </w:rPr>
              <w:t>Cogent is an inclusive employer and we value the diversity our workforce brings. We welcome applications from all candidates and will consider all applications equally and fairly.</w:t>
            </w:r>
          </w:p>
          <w:p w14:paraId="304E800F" w14:textId="77777777" w:rsidR="008F5FA2" w:rsidRPr="008F5FA2" w:rsidRDefault="008F5FA2" w:rsidP="00F4079B">
            <w:pPr>
              <w:rPr>
                <w:rFonts w:asciiTheme="minorHAnsi" w:hAnsiTheme="minorHAnsi" w:cs="Arial"/>
                <w:sz w:val="20"/>
                <w:szCs w:val="20"/>
              </w:rPr>
            </w:pPr>
          </w:p>
          <w:p w14:paraId="4E939D8F" w14:textId="77777777" w:rsidR="008F5FA2" w:rsidRPr="008F5FA2" w:rsidRDefault="008F5FA2" w:rsidP="00F4079B">
            <w:pPr>
              <w:rPr>
                <w:rFonts w:asciiTheme="minorHAnsi" w:hAnsiTheme="minorHAnsi" w:cs="Arial"/>
                <w:sz w:val="20"/>
                <w:szCs w:val="20"/>
              </w:rPr>
            </w:pPr>
            <w:r w:rsidRPr="008F5FA2">
              <w:rPr>
                <w:rFonts w:asciiTheme="minorHAnsi" w:hAnsiTheme="minorHAnsi" w:cs="Arial"/>
                <w:sz w:val="20"/>
                <w:szCs w:val="20"/>
              </w:rPr>
              <w:t>Cogent is committed to Safeguarding and promoting the welfare of children and young people and expects all employees to share this commitment.</w:t>
            </w:r>
          </w:p>
          <w:p w14:paraId="10105630" w14:textId="77777777" w:rsidR="008F5FA2" w:rsidRPr="008F5FA2" w:rsidRDefault="008F5FA2" w:rsidP="00F4079B">
            <w:pPr>
              <w:rPr>
                <w:rFonts w:asciiTheme="minorHAnsi" w:hAnsiTheme="minorHAnsi" w:cs="Arial"/>
                <w:sz w:val="20"/>
                <w:szCs w:val="20"/>
              </w:rPr>
            </w:pPr>
          </w:p>
          <w:p w14:paraId="5DC71DBE" w14:textId="77777777" w:rsidR="008F5FA2" w:rsidRPr="008F5FA2" w:rsidRDefault="008F5FA2" w:rsidP="00F4079B">
            <w:pPr>
              <w:rPr>
                <w:rFonts w:asciiTheme="minorHAnsi" w:hAnsiTheme="minorHAnsi" w:cs="Arial"/>
                <w:sz w:val="20"/>
                <w:szCs w:val="20"/>
              </w:rPr>
            </w:pPr>
            <w:r w:rsidRPr="008F5FA2">
              <w:rPr>
                <w:rFonts w:asciiTheme="minorHAnsi" w:hAnsiTheme="minorHAnsi" w:cs="Arial"/>
                <w:sz w:val="20"/>
                <w:szCs w:val="20"/>
              </w:rPr>
              <w:t>To apply please click on the link: https://www.cogentskills.com/about/work-for-us/</w:t>
            </w:r>
          </w:p>
          <w:p w14:paraId="3ACCE59B" w14:textId="77777777" w:rsidR="008F5FA2" w:rsidRPr="008F5FA2" w:rsidRDefault="008F5FA2" w:rsidP="00F4079B">
            <w:pPr>
              <w:rPr>
                <w:rFonts w:asciiTheme="minorHAnsi" w:hAnsiTheme="minorHAnsi" w:cs="Arial"/>
                <w:sz w:val="20"/>
                <w:szCs w:val="20"/>
              </w:rPr>
            </w:pPr>
          </w:p>
          <w:p w14:paraId="61912E25" w14:textId="4AA34C31" w:rsidR="008F5FA2" w:rsidRPr="008F5FA2" w:rsidRDefault="008F5FA2" w:rsidP="00F4079B">
            <w:pPr>
              <w:rPr>
                <w:rFonts w:asciiTheme="minorHAnsi" w:hAnsiTheme="minorHAnsi" w:cs="Arial"/>
                <w:sz w:val="20"/>
                <w:szCs w:val="20"/>
              </w:rPr>
            </w:pPr>
            <w:r w:rsidRPr="008F5FA2">
              <w:rPr>
                <w:rFonts w:asciiTheme="minorHAnsi" w:hAnsiTheme="minorHAnsi" w:cs="Arial"/>
                <w:sz w:val="20"/>
                <w:szCs w:val="20"/>
              </w:rPr>
              <w:t xml:space="preserve">Please complete the Application Form and send together with a letter of application and your CV to human.resources@cogentskills.com by </w:t>
            </w:r>
            <w:r w:rsidR="0037105E">
              <w:rPr>
                <w:rFonts w:asciiTheme="minorHAnsi" w:hAnsiTheme="minorHAnsi" w:cs="Arial"/>
                <w:sz w:val="20"/>
                <w:szCs w:val="20"/>
              </w:rPr>
              <w:t>7</w:t>
            </w:r>
            <w:r w:rsidRPr="008F5FA2">
              <w:rPr>
                <w:rFonts w:asciiTheme="minorHAnsi" w:hAnsiTheme="minorHAnsi" w:cs="Arial"/>
                <w:sz w:val="20"/>
                <w:szCs w:val="20"/>
                <w:vertAlign w:val="superscript"/>
              </w:rPr>
              <w:t>th</w:t>
            </w:r>
            <w:r w:rsidRPr="008F5FA2">
              <w:rPr>
                <w:rFonts w:asciiTheme="minorHAnsi" w:hAnsiTheme="minorHAnsi" w:cs="Arial"/>
                <w:sz w:val="20"/>
                <w:szCs w:val="20"/>
              </w:rPr>
              <w:t xml:space="preserve"> July 2026 outlining your suitability for this post and how you would ensure success.</w:t>
            </w:r>
          </w:p>
          <w:p w14:paraId="19A41C2F" w14:textId="77777777" w:rsidR="008F5FA2" w:rsidRPr="008F5FA2" w:rsidRDefault="008F5FA2" w:rsidP="00F4079B">
            <w:pPr>
              <w:rPr>
                <w:rFonts w:asciiTheme="minorHAnsi" w:hAnsiTheme="minorHAnsi" w:cs="Arial"/>
                <w:sz w:val="20"/>
                <w:szCs w:val="20"/>
              </w:rPr>
            </w:pPr>
          </w:p>
          <w:p w14:paraId="47D9E947" w14:textId="77777777" w:rsidR="008F5FA2" w:rsidRPr="008F5FA2" w:rsidRDefault="008F5FA2" w:rsidP="00F4079B">
            <w:pPr>
              <w:rPr>
                <w:rFonts w:asciiTheme="minorHAnsi" w:hAnsiTheme="minorHAnsi" w:cs="Arial"/>
                <w:sz w:val="20"/>
                <w:szCs w:val="20"/>
              </w:rPr>
            </w:pPr>
            <w:r w:rsidRPr="008F5FA2">
              <w:rPr>
                <w:rFonts w:asciiTheme="minorHAnsi" w:hAnsiTheme="minorHAnsi" w:cs="Arial"/>
                <w:sz w:val="20"/>
                <w:szCs w:val="20"/>
              </w:rPr>
              <w:t>If you have additional needs that you would like us to consider during the application and interview process please contact Denise Bentley on 01925 515222 to discuss ways that we can support your application.</w:t>
            </w:r>
          </w:p>
          <w:p w14:paraId="0DD71719" w14:textId="77777777" w:rsidR="008F5FA2" w:rsidRPr="008F5FA2" w:rsidRDefault="008F5FA2" w:rsidP="00F4079B">
            <w:pPr>
              <w:rPr>
                <w:rFonts w:asciiTheme="minorHAnsi" w:hAnsiTheme="minorHAnsi" w:cs="Arial"/>
                <w:sz w:val="20"/>
                <w:szCs w:val="20"/>
              </w:rPr>
            </w:pPr>
          </w:p>
          <w:p w14:paraId="0F9DC671" w14:textId="77777777" w:rsidR="008F5FA2" w:rsidRPr="008F5FA2" w:rsidRDefault="008F5FA2" w:rsidP="00F4079B">
            <w:pPr>
              <w:rPr>
                <w:rFonts w:asciiTheme="minorHAnsi" w:hAnsiTheme="minorHAnsi" w:cs="Arial"/>
                <w:sz w:val="20"/>
                <w:szCs w:val="20"/>
              </w:rPr>
            </w:pPr>
            <w:r w:rsidRPr="008F5FA2">
              <w:rPr>
                <w:rFonts w:asciiTheme="minorHAnsi" w:hAnsiTheme="minorHAnsi" w:cs="Arial"/>
                <w:sz w:val="20"/>
                <w:szCs w:val="20"/>
              </w:rPr>
              <w:t>If you haven’t heard back from us within 21 days of your application, it means that unfortunately your application has been unsuccessful on this occasion. Websites: www.cogentskills.com</w:t>
            </w:r>
          </w:p>
        </w:tc>
      </w:tr>
    </w:tbl>
    <w:p w14:paraId="560D398A" w14:textId="77777777" w:rsidR="008F5FA2" w:rsidRPr="008F5FA2" w:rsidRDefault="008F5FA2" w:rsidP="008F5FA2">
      <w:pPr>
        <w:rPr>
          <w:rFonts w:asciiTheme="minorHAnsi" w:hAnsiTheme="minorHAnsi" w:cs="Arial"/>
        </w:rPr>
      </w:pPr>
    </w:p>
    <w:p w14:paraId="54653421" w14:textId="77777777" w:rsidR="008F5FA2" w:rsidRPr="008F5FA2" w:rsidRDefault="008F5FA2" w:rsidP="008F5FA2">
      <w:pPr>
        <w:rPr>
          <w:rFonts w:asciiTheme="minorHAnsi" w:hAnsiTheme="minorHAnsi"/>
        </w:rPr>
      </w:pPr>
    </w:p>
    <w:p w14:paraId="498DBD64" w14:textId="77777777" w:rsidR="008F5FA2" w:rsidRPr="008F5FA2" w:rsidRDefault="008F5FA2" w:rsidP="008F5FA2">
      <w:pPr>
        <w:tabs>
          <w:tab w:val="left" w:pos="2568"/>
        </w:tabs>
        <w:rPr>
          <w:rFonts w:asciiTheme="minorHAnsi" w:hAnsiTheme="minorHAnsi"/>
        </w:rPr>
      </w:pPr>
      <w:r w:rsidRPr="008F5FA2">
        <w:rPr>
          <w:rFonts w:asciiTheme="minorHAnsi" w:hAnsiTheme="minorHAnsi"/>
        </w:rPr>
        <w:tab/>
      </w:r>
    </w:p>
    <w:p w14:paraId="5DA77247" w14:textId="77777777" w:rsidR="008F5FA2" w:rsidRPr="008F5FA2" w:rsidRDefault="008F5FA2" w:rsidP="008F5FA2">
      <w:pPr>
        <w:tabs>
          <w:tab w:val="left" w:pos="2448"/>
        </w:tabs>
        <w:rPr>
          <w:rFonts w:asciiTheme="minorHAnsi" w:hAnsiTheme="minorHAnsi"/>
        </w:rPr>
      </w:pPr>
    </w:p>
    <w:p w14:paraId="2D97B3BE" w14:textId="47A969DD" w:rsidR="009657E1" w:rsidRPr="008F5FA2" w:rsidRDefault="009657E1" w:rsidP="0085136F">
      <w:pPr>
        <w:rPr>
          <w:rFonts w:asciiTheme="minorHAnsi" w:hAnsiTheme="minorHAnsi"/>
        </w:rPr>
      </w:pPr>
    </w:p>
    <w:sectPr w:rsidR="009657E1" w:rsidRPr="008F5FA2" w:rsidSect="009657E1">
      <w:headerReference w:type="default" r:id="rId7"/>
      <w:footerReference w:type="default" r:id="rId8"/>
      <w:pgSz w:w="11906" w:h="16838"/>
      <w:pgMar w:top="1440" w:right="1440" w:bottom="1440" w:left="1440" w:header="164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25C4" w14:textId="77777777" w:rsidR="0095618D" w:rsidRPr="001613CC" w:rsidRDefault="0095618D" w:rsidP="00B01766">
      <w:r w:rsidRPr="001613CC">
        <w:separator/>
      </w:r>
    </w:p>
  </w:endnote>
  <w:endnote w:type="continuationSeparator" w:id="0">
    <w:p w14:paraId="5CC1E9F2" w14:textId="77777777" w:rsidR="0095618D" w:rsidRPr="001613CC" w:rsidRDefault="0095618D" w:rsidP="00B01766">
      <w:r w:rsidRPr="001613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INEngschrift">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C623" w14:textId="10E21F71" w:rsidR="009657E1" w:rsidRPr="001613CC" w:rsidRDefault="009657E1">
    <w:pPr>
      <w:pStyle w:val="Footer"/>
    </w:pPr>
    <w:r w:rsidRPr="001613CC">
      <w:rPr>
        <w:noProof/>
      </w:rPr>
      <w:drawing>
        <wp:anchor distT="0" distB="0" distL="114300" distR="114300" simplePos="0" relativeHeight="251672576" behindDoc="1" locked="0" layoutInCell="1" allowOverlap="1" wp14:anchorId="4DDCF0B1" wp14:editId="6612206A">
          <wp:simplePos x="0" y="0"/>
          <wp:positionH relativeFrom="column">
            <wp:posOffset>-772795</wp:posOffset>
          </wp:positionH>
          <wp:positionV relativeFrom="page">
            <wp:posOffset>9491980</wp:posOffset>
          </wp:positionV>
          <wp:extent cx="7237730" cy="1032510"/>
          <wp:effectExtent l="0" t="0" r="0" b="0"/>
          <wp:wrapTight wrapText="bothSides">
            <wp:wrapPolygon edited="0">
              <wp:start x="2274" y="0"/>
              <wp:lineTo x="1706" y="1594"/>
              <wp:lineTo x="1364" y="6775"/>
              <wp:lineTo x="1649" y="11159"/>
              <wp:lineTo x="10802" y="13151"/>
              <wp:lineTo x="2104" y="13550"/>
              <wp:lineTo x="1194" y="13948"/>
              <wp:lineTo x="1251" y="20723"/>
              <wp:lineTo x="20353" y="20723"/>
              <wp:lineTo x="20524" y="13948"/>
              <wp:lineTo x="19955" y="13550"/>
              <wp:lineTo x="17681" y="13151"/>
              <wp:lineTo x="20239" y="11557"/>
              <wp:lineTo x="20296" y="5181"/>
              <wp:lineTo x="20126" y="3587"/>
              <wp:lineTo x="19500" y="0"/>
              <wp:lineTo x="2274" y="0"/>
            </wp:wrapPolygon>
          </wp:wrapTight>
          <wp:docPr id="1569496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9666" name="Picture 156949666"/>
                  <pic:cNvPicPr/>
                </pic:nvPicPr>
                <pic:blipFill>
                  <a:blip r:embed="rId1">
                    <a:extLst>
                      <a:ext uri="{28A0092B-C50C-407E-A947-70E740481C1C}">
                        <a14:useLocalDpi xmlns:a14="http://schemas.microsoft.com/office/drawing/2010/main" val="0"/>
                      </a:ext>
                    </a:extLst>
                  </a:blip>
                  <a:stretch>
                    <a:fillRect/>
                  </a:stretch>
                </pic:blipFill>
                <pic:spPr>
                  <a:xfrm>
                    <a:off x="0" y="0"/>
                    <a:ext cx="7237730" cy="1032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0139" w14:textId="77777777" w:rsidR="0095618D" w:rsidRPr="001613CC" w:rsidRDefault="0095618D" w:rsidP="00B01766">
      <w:r w:rsidRPr="001613CC">
        <w:separator/>
      </w:r>
    </w:p>
  </w:footnote>
  <w:footnote w:type="continuationSeparator" w:id="0">
    <w:p w14:paraId="736510D8" w14:textId="77777777" w:rsidR="0095618D" w:rsidRPr="001613CC" w:rsidRDefault="0095618D" w:rsidP="00B01766">
      <w:r w:rsidRPr="001613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5FB0" w14:textId="23F81787" w:rsidR="00B01766" w:rsidRPr="001613CC" w:rsidRDefault="00B01766">
    <w:pPr>
      <w:pStyle w:val="Header"/>
    </w:pPr>
    <w:r w:rsidRPr="001613CC">
      <w:rPr>
        <w:noProof/>
      </w:rPr>
      <w:drawing>
        <wp:anchor distT="0" distB="0" distL="114300" distR="114300" simplePos="0" relativeHeight="251666432" behindDoc="1" locked="0" layoutInCell="1" allowOverlap="1" wp14:anchorId="7FAB6E74" wp14:editId="2CB8D1D2">
          <wp:simplePos x="0" y="0"/>
          <wp:positionH relativeFrom="column">
            <wp:posOffset>4276725</wp:posOffset>
          </wp:positionH>
          <wp:positionV relativeFrom="page">
            <wp:posOffset>190500</wp:posOffset>
          </wp:positionV>
          <wp:extent cx="2188210" cy="579755"/>
          <wp:effectExtent l="0" t="0" r="2540" b="0"/>
          <wp:wrapTight wrapText="bothSides">
            <wp:wrapPolygon edited="0">
              <wp:start x="3385" y="0"/>
              <wp:lineTo x="0" y="2129"/>
              <wp:lineTo x="0" y="19163"/>
              <wp:lineTo x="3385" y="20583"/>
              <wp:lineTo x="4701" y="20583"/>
              <wp:lineTo x="21437" y="19873"/>
              <wp:lineTo x="21437" y="6388"/>
              <wp:lineTo x="4701" y="0"/>
              <wp:lineTo x="3385" y="0"/>
            </wp:wrapPolygon>
          </wp:wrapTight>
          <wp:docPr id="449245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45298" name="Picture 449245298"/>
                  <pic:cNvPicPr/>
                </pic:nvPicPr>
                <pic:blipFill>
                  <a:blip r:embed="rId1">
                    <a:extLst>
                      <a:ext uri="{28A0092B-C50C-407E-A947-70E740481C1C}">
                        <a14:useLocalDpi xmlns:a14="http://schemas.microsoft.com/office/drawing/2010/main" val="0"/>
                      </a:ext>
                    </a:extLst>
                  </a:blip>
                  <a:stretch>
                    <a:fillRect/>
                  </a:stretch>
                </pic:blipFill>
                <pic:spPr>
                  <a:xfrm>
                    <a:off x="0" y="0"/>
                    <a:ext cx="2188210" cy="579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940"/>
    <w:multiLevelType w:val="hybridMultilevel"/>
    <w:tmpl w:val="17767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10234F"/>
    <w:multiLevelType w:val="hybridMultilevel"/>
    <w:tmpl w:val="4956F370"/>
    <w:lvl w:ilvl="0" w:tplc="44D403F6">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0C45F2"/>
    <w:multiLevelType w:val="hybridMultilevel"/>
    <w:tmpl w:val="8F3ED45A"/>
    <w:lvl w:ilvl="0" w:tplc="08090001">
      <w:start w:val="1"/>
      <w:numFmt w:val="bullet"/>
      <w:lvlText w:val=""/>
      <w:lvlJc w:val="left"/>
      <w:pPr>
        <w:ind w:left="360" w:hanging="360"/>
      </w:pPr>
      <w:rPr>
        <w:rFonts w:ascii="Symbol" w:hAnsi="Symbol" w:hint="default"/>
      </w:rPr>
    </w:lvl>
    <w:lvl w:ilvl="1" w:tplc="FF9CA488">
      <w:numFmt w:val="bullet"/>
      <w:lvlText w:val="-"/>
      <w:lvlJc w:val="left"/>
      <w:pPr>
        <w:ind w:left="1080" w:hanging="36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4CB73E1"/>
    <w:multiLevelType w:val="hybridMultilevel"/>
    <w:tmpl w:val="80B41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AFF4E28"/>
    <w:multiLevelType w:val="hybridMultilevel"/>
    <w:tmpl w:val="6FC0810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B7305F8"/>
    <w:multiLevelType w:val="hybridMultilevel"/>
    <w:tmpl w:val="34EEFC9E"/>
    <w:lvl w:ilvl="0" w:tplc="08090001">
      <w:start w:val="1"/>
      <w:numFmt w:val="bullet"/>
      <w:pStyle w:val="List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EC32BB"/>
    <w:multiLevelType w:val="hybridMultilevel"/>
    <w:tmpl w:val="D67C0F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ECD2BD7"/>
    <w:multiLevelType w:val="hybridMultilevel"/>
    <w:tmpl w:val="498CE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CEB25AB"/>
    <w:multiLevelType w:val="hybridMultilevel"/>
    <w:tmpl w:val="DF60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36735"/>
    <w:multiLevelType w:val="hybridMultilevel"/>
    <w:tmpl w:val="E93AFA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E54245D"/>
    <w:multiLevelType w:val="hybridMultilevel"/>
    <w:tmpl w:val="543CE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DD159A"/>
    <w:multiLevelType w:val="hybridMultilevel"/>
    <w:tmpl w:val="CDC2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B2920"/>
    <w:multiLevelType w:val="hybridMultilevel"/>
    <w:tmpl w:val="BC02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1949338">
    <w:abstractNumId w:val="7"/>
  </w:num>
  <w:num w:numId="2" w16cid:durableId="435561858">
    <w:abstractNumId w:val="1"/>
  </w:num>
  <w:num w:numId="3" w16cid:durableId="2115594829">
    <w:abstractNumId w:val="9"/>
  </w:num>
  <w:num w:numId="4" w16cid:durableId="1892764167">
    <w:abstractNumId w:val="3"/>
  </w:num>
  <w:num w:numId="5" w16cid:durableId="340474558">
    <w:abstractNumId w:val="4"/>
  </w:num>
  <w:num w:numId="6" w16cid:durableId="137964660">
    <w:abstractNumId w:val="5"/>
  </w:num>
  <w:num w:numId="7" w16cid:durableId="315841570">
    <w:abstractNumId w:val="8"/>
  </w:num>
  <w:num w:numId="8" w16cid:durableId="1546484862">
    <w:abstractNumId w:val="11"/>
  </w:num>
  <w:num w:numId="9" w16cid:durableId="1496649544">
    <w:abstractNumId w:val="12"/>
  </w:num>
  <w:num w:numId="10" w16cid:durableId="370692586">
    <w:abstractNumId w:val="10"/>
  </w:num>
  <w:num w:numId="11" w16cid:durableId="1744791891">
    <w:abstractNumId w:val="2"/>
  </w:num>
  <w:num w:numId="12" w16cid:durableId="635912760">
    <w:abstractNumId w:val="6"/>
  </w:num>
  <w:num w:numId="13" w16cid:durableId="47710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66"/>
    <w:rsid w:val="00013C5C"/>
    <w:rsid w:val="00041D50"/>
    <w:rsid w:val="00141D16"/>
    <w:rsid w:val="001613CC"/>
    <w:rsid w:val="001C41D2"/>
    <w:rsid w:val="002135E3"/>
    <w:rsid w:val="00251855"/>
    <w:rsid w:val="002C78F2"/>
    <w:rsid w:val="002E50E3"/>
    <w:rsid w:val="0037105E"/>
    <w:rsid w:val="00476C45"/>
    <w:rsid w:val="004B2BC6"/>
    <w:rsid w:val="00563439"/>
    <w:rsid w:val="005D49ED"/>
    <w:rsid w:val="005D6C7B"/>
    <w:rsid w:val="00717941"/>
    <w:rsid w:val="00811E00"/>
    <w:rsid w:val="0085136F"/>
    <w:rsid w:val="0085430D"/>
    <w:rsid w:val="008A16D2"/>
    <w:rsid w:val="008D575C"/>
    <w:rsid w:val="008F5FA2"/>
    <w:rsid w:val="0095618D"/>
    <w:rsid w:val="009657E1"/>
    <w:rsid w:val="009E2BCE"/>
    <w:rsid w:val="00A95EAA"/>
    <w:rsid w:val="00B01766"/>
    <w:rsid w:val="00B37C55"/>
    <w:rsid w:val="00B60886"/>
    <w:rsid w:val="00B93699"/>
    <w:rsid w:val="00BD073F"/>
    <w:rsid w:val="00BD08BD"/>
    <w:rsid w:val="00BD0AE3"/>
    <w:rsid w:val="00C85D9E"/>
    <w:rsid w:val="00D0668B"/>
    <w:rsid w:val="00DB6490"/>
    <w:rsid w:val="00DC5517"/>
    <w:rsid w:val="00E33CCD"/>
    <w:rsid w:val="00E63463"/>
    <w:rsid w:val="00E76C01"/>
    <w:rsid w:val="00EA18D3"/>
    <w:rsid w:val="00EA7B10"/>
    <w:rsid w:val="00F13A92"/>
    <w:rsid w:val="00F75336"/>
    <w:rsid w:val="00F95CB9"/>
    <w:rsid w:val="00FD5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AAC3"/>
  <w15:chartTrackingRefBased/>
  <w15:docId w15:val="{51437907-6AAA-4C9F-BD25-2877FFA6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C5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017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17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17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176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0176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0176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0176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0176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0176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766"/>
    <w:rPr>
      <w:rFonts w:eastAsiaTheme="majorEastAsia" w:cstheme="majorBidi"/>
      <w:color w:val="272727" w:themeColor="text1" w:themeTint="D8"/>
    </w:rPr>
  </w:style>
  <w:style w:type="paragraph" w:styleId="Title">
    <w:name w:val="Title"/>
    <w:basedOn w:val="Normal"/>
    <w:next w:val="Normal"/>
    <w:link w:val="TitleChar"/>
    <w:uiPriority w:val="10"/>
    <w:qFormat/>
    <w:rsid w:val="00B017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1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7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1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76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01766"/>
    <w:rPr>
      <w:i/>
      <w:iCs/>
      <w:color w:val="404040" w:themeColor="text1" w:themeTint="BF"/>
    </w:rPr>
  </w:style>
  <w:style w:type="paragraph" w:styleId="ListParagraph">
    <w:name w:val="List Paragraph"/>
    <w:aliases w:val="4. List"/>
    <w:basedOn w:val="Normal"/>
    <w:uiPriority w:val="34"/>
    <w:qFormat/>
    <w:rsid w:val="00B0176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01766"/>
    <w:rPr>
      <w:i/>
      <w:iCs/>
      <w:color w:val="0F4761" w:themeColor="accent1" w:themeShade="BF"/>
    </w:rPr>
  </w:style>
  <w:style w:type="paragraph" w:styleId="IntenseQuote">
    <w:name w:val="Intense Quote"/>
    <w:basedOn w:val="Normal"/>
    <w:next w:val="Normal"/>
    <w:link w:val="IntenseQuoteChar"/>
    <w:uiPriority w:val="30"/>
    <w:qFormat/>
    <w:rsid w:val="00B017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01766"/>
    <w:rPr>
      <w:i/>
      <w:iCs/>
      <w:color w:val="0F4761" w:themeColor="accent1" w:themeShade="BF"/>
    </w:rPr>
  </w:style>
  <w:style w:type="character" w:styleId="IntenseReference">
    <w:name w:val="Intense Reference"/>
    <w:basedOn w:val="DefaultParagraphFont"/>
    <w:uiPriority w:val="32"/>
    <w:qFormat/>
    <w:rsid w:val="00B01766"/>
    <w:rPr>
      <w:b/>
      <w:bCs/>
      <w:smallCaps/>
      <w:color w:val="0F4761" w:themeColor="accent1" w:themeShade="BF"/>
      <w:spacing w:val="5"/>
    </w:rPr>
  </w:style>
  <w:style w:type="paragraph" w:styleId="Header">
    <w:name w:val="header"/>
    <w:basedOn w:val="Normal"/>
    <w:link w:val="HeaderChar"/>
    <w:uiPriority w:val="99"/>
    <w:unhideWhenUsed/>
    <w:rsid w:val="00B01766"/>
    <w:pPr>
      <w:tabs>
        <w:tab w:val="center" w:pos="4513"/>
        <w:tab w:val="right" w:pos="9026"/>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B01766"/>
  </w:style>
  <w:style w:type="paragraph" w:styleId="Footer">
    <w:name w:val="footer"/>
    <w:basedOn w:val="Normal"/>
    <w:link w:val="FooterChar"/>
    <w:uiPriority w:val="99"/>
    <w:unhideWhenUsed/>
    <w:rsid w:val="00B01766"/>
    <w:pPr>
      <w:tabs>
        <w:tab w:val="center" w:pos="4513"/>
        <w:tab w:val="right" w:pos="9026"/>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B01766"/>
  </w:style>
  <w:style w:type="table" w:styleId="TableGrid">
    <w:name w:val="Table Grid"/>
    <w:basedOn w:val="TableNormal"/>
    <w:uiPriority w:val="59"/>
    <w:rsid w:val="00013C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7B10"/>
    <w:rPr>
      <w:color w:val="467886" w:themeColor="hyperlink"/>
      <w:u w:val="single"/>
    </w:rPr>
  </w:style>
  <w:style w:type="character" w:styleId="UnresolvedMention">
    <w:name w:val="Unresolved Mention"/>
    <w:basedOn w:val="DefaultParagraphFont"/>
    <w:uiPriority w:val="99"/>
    <w:semiHidden/>
    <w:unhideWhenUsed/>
    <w:rsid w:val="00EA7B10"/>
    <w:rPr>
      <w:color w:val="605E5C"/>
      <w:shd w:val="clear" w:color="auto" w:fill="E1DFDD"/>
    </w:rPr>
  </w:style>
  <w:style w:type="table" w:customStyle="1" w:styleId="TableGrid1">
    <w:name w:val="Table Grid1"/>
    <w:basedOn w:val="TableNormal"/>
    <w:next w:val="TableGrid"/>
    <w:uiPriority w:val="59"/>
    <w:rsid w:val="00EA7B10"/>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Normal"/>
    <w:next w:val="ListBullet"/>
    <w:uiPriority w:val="99"/>
    <w:semiHidden/>
    <w:unhideWhenUsed/>
    <w:rsid w:val="00476C45"/>
    <w:pPr>
      <w:numPr>
        <w:numId w:val="6"/>
      </w:numPr>
      <w:spacing w:after="160" w:line="259" w:lineRule="auto"/>
      <w:ind w:left="0" w:firstLine="0"/>
      <w:contextualSpacing/>
    </w:pPr>
    <w:rPr>
      <w:rFonts w:ascii="Calibri" w:eastAsia="Calibri" w:hAnsi="Calibri"/>
      <w:sz w:val="22"/>
      <w:szCs w:val="22"/>
    </w:rPr>
  </w:style>
  <w:style w:type="paragraph" w:styleId="ListBullet">
    <w:name w:val="List Bullet"/>
    <w:basedOn w:val="Normal"/>
    <w:uiPriority w:val="99"/>
    <w:semiHidden/>
    <w:unhideWhenUsed/>
    <w:rsid w:val="00476C45"/>
    <w:pPr>
      <w:contextualSpacing/>
    </w:pPr>
  </w:style>
  <w:style w:type="paragraph" w:customStyle="1" w:styleId="listheading">
    <w:name w:val="list heading"/>
    <w:basedOn w:val="Normal"/>
    <w:rsid w:val="00476C45"/>
    <w:pPr>
      <w:spacing w:after="120"/>
    </w:pPr>
    <w:rPr>
      <w:rFonts w:ascii="Trebuchet MS" w:hAnsi="Trebuchet MS"/>
      <w:b/>
      <w:sz w:val="20"/>
      <w:szCs w:val="20"/>
    </w:rPr>
  </w:style>
  <w:style w:type="paragraph" w:customStyle="1" w:styleId="Listbulletindented">
    <w:name w:val="List bullet indented"/>
    <w:basedOn w:val="ListBullet"/>
    <w:rsid w:val="00476C45"/>
    <w:pPr>
      <w:tabs>
        <w:tab w:val="num" w:pos="720"/>
      </w:tabs>
      <w:ind w:left="720" w:hanging="360"/>
      <w:contextualSpacing w:val="0"/>
    </w:pPr>
    <w:rPr>
      <w:rFonts w:ascii="Trebuchet MS" w:hAnsi="Trebuchet MS"/>
      <w:sz w:val="20"/>
      <w:szCs w:val="20"/>
    </w:rPr>
  </w:style>
  <w:style w:type="paragraph" w:styleId="NormalWeb">
    <w:name w:val="Normal (Web)"/>
    <w:basedOn w:val="Normal"/>
    <w:uiPriority w:val="99"/>
    <w:unhideWhenUsed/>
    <w:rsid w:val="00E63463"/>
    <w:pPr>
      <w:spacing w:before="100" w:beforeAutospacing="1" w:after="100" w:afterAutospacing="1"/>
    </w:pPr>
    <w:rPr>
      <w:lang w:eastAsia="en-GB"/>
    </w:rPr>
  </w:style>
  <w:style w:type="paragraph" w:customStyle="1" w:styleId="Default">
    <w:name w:val="Default"/>
    <w:rsid w:val="008F5FA2"/>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978</Words>
  <Characters>5917</Characters>
  <Application>Microsoft Office Word</Application>
  <DocSecurity>0</DocSecurity>
  <Lines>144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Nixon</dc:creator>
  <cp:keywords/>
  <dc:description/>
  <cp:lastModifiedBy>Jade Nixon</cp:lastModifiedBy>
  <cp:revision>6</cp:revision>
  <dcterms:created xsi:type="dcterms:W3CDTF">2026-06-23T12:59:00Z</dcterms:created>
  <dcterms:modified xsi:type="dcterms:W3CDTF">2026-06-23T13:02:00Z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0dd8b549-4614-41e5-9bec-33b80ccd38b9</vt:lpwstr>
  </property>
</Properties>
</file>